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DA38" w14:textId="0F58A44B" w:rsidR="00B0360E" w:rsidRPr="0045060A" w:rsidRDefault="009260B3" w:rsidP="000661B4">
      <w:pPr>
        <w:rPr>
          <w:rFonts w:ascii="Verdana" w:hAnsi="Verdana"/>
          <w:sz w:val="20"/>
          <w:szCs w:val="20"/>
        </w:rPr>
      </w:pPr>
      <w:r>
        <w:rPr>
          <w:rFonts w:ascii="Verdana" w:hAnsi="Verdana"/>
          <w:noProof/>
          <w:sz w:val="20"/>
          <w:szCs w:val="20"/>
        </w:rPr>
        <w:drawing>
          <wp:inline distT="0" distB="0" distL="0" distR="0" wp14:anchorId="2502109D" wp14:editId="658A8D39">
            <wp:extent cx="1851660" cy="7162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660" cy="716280"/>
                    </a:xfrm>
                    <a:prstGeom prst="rect">
                      <a:avLst/>
                    </a:prstGeom>
                    <a:noFill/>
                    <a:ln>
                      <a:noFill/>
                    </a:ln>
                  </pic:spPr>
                </pic:pic>
              </a:graphicData>
            </a:graphic>
          </wp:inline>
        </w:drawing>
      </w:r>
      <w:r>
        <w:rPr>
          <w:rFonts w:ascii="Verdana" w:hAnsi="Verdana"/>
          <w:noProof/>
          <w:sz w:val="20"/>
          <w:szCs w:val="20"/>
        </w:rPr>
        <w:drawing>
          <wp:inline distT="0" distB="0" distL="0" distR="0" wp14:anchorId="5B442748" wp14:editId="5A1D8016">
            <wp:extent cx="1744980" cy="7162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4980" cy="716280"/>
                    </a:xfrm>
                    <a:prstGeom prst="rect">
                      <a:avLst/>
                    </a:prstGeom>
                    <a:noFill/>
                    <a:ln>
                      <a:noFill/>
                    </a:ln>
                  </pic:spPr>
                </pic:pic>
              </a:graphicData>
            </a:graphic>
          </wp:inline>
        </w:drawing>
      </w:r>
    </w:p>
    <w:p w14:paraId="51875A4E" w14:textId="77777777" w:rsidR="00B0360E" w:rsidRPr="0045060A" w:rsidRDefault="00B0360E" w:rsidP="000661B4">
      <w:pPr>
        <w:rPr>
          <w:rFonts w:ascii="Verdana" w:hAnsi="Verdana"/>
          <w:sz w:val="20"/>
          <w:szCs w:val="20"/>
        </w:rPr>
      </w:pPr>
    </w:p>
    <w:p w14:paraId="50A03282" w14:textId="7298C234" w:rsidR="00B0360E" w:rsidRPr="0045060A" w:rsidRDefault="00B0360E" w:rsidP="000661B4">
      <w:pPr>
        <w:pBdr>
          <w:top w:val="single" w:sz="4" w:space="1" w:color="auto"/>
          <w:left w:val="single" w:sz="4" w:space="4" w:color="auto"/>
          <w:bottom w:val="single" w:sz="4" w:space="1" w:color="auto"/>
          <w:right w:val="single" w:sz="4" w:space="4" w:color="auto"/>
        </w:pBdr>
        <w:rPr>
          <w:rFonts w:ascii="Verdana" w:hAnsi="Verdana"/>
          <w:sz w:val="20"/>
          <w:szCs w:val="20"/>
        </w:rPr>
      </w:pPr>
      <w:r w:rsidRPr="0045060A">
        <w:rPr>
          <w:rFonts w:ascii="Verdana" w:hAnsi="Verdana"/>
          <w:b/>
          <w:sz w:val="20"/>
          <w:szCs w:val="20"/>
        </w:rPr>
        <w:t>Leidraad</w:t>
      </w:r>
      <w:r w:rsidRPr="0045060A">
        <w:rPr>
          <w:rFonts w:ascii="Verdana" w:hAnsi="Verdana"/>
          <w:sz w:val="20"/>
          <w:szCs w:val="20"/>
        </w:rPr>
        <w:t xml:space="preserve"> bij de opmaak van een toegankelijkheidsregeling (TR) voor een </w:t>
      </w:r>
      <w:r w:rsidR="00C97A07">
        <w:rPr>
          <w:rFonts w:ascii="Verdana" w:hAnsi="Verdana"/>
          <w:b/>
          <w:sz w:val="20"/>
          <w:szCs w:val="20"/>
        </w:rPr>
        <w:t>natuurdomein</w:t>
      </w:r>
      <w:r w:rsidR="00D44910" w:rsidRPr="0045060A">
        <w:rPr>
          <w:rFonts w:ascii="Verdana" w:hAnsi="Verdana"/>
          <w:sz w:val="20"/>
          <w:szCs w:val="20"/>
        </w:rPr>
        <w:t xml:space="preserve"> </w:t>
      </w:r>
      <w:r w:rsidRPr="0045060A">
        <w:rPr>
          <w:rFonts w:ascii="Verdana" w:hAnsi="Verdana"/>
          <w:sz w:val="20"/>
          <w:szCs w:val="20"/>
        </w:rPr>
        <w:t xml:space="preserve">op basis van een </w:t>
      </w:r>
      <w:r w:rsidRPr="0045060A">
        <w:rPr>
          <w:rFonts w:ascii="Verdana" w:hAnsi="Verdana"/>
          <w:b/>
          <w:sz w:val="20"/>
          <w:szCs w:val="20"/>
        </w:rPr>
        <w:t>sjabloon</w:t>
      </w:r>
      <w:r w:rsidRPr="0045060A">
        <w:rPr>
          <w:rFonts w:ascii="Verdana" w:hAnsi="Verdana"/>
          <w:sz w:val="20"/>
          <w:szCs w:val="20"/>
        </w:rPr>
        <w:t xml:space="preserve"> toegankelijkheidsregeling</w:t>
      </w:r>
    </w:p>
    <w:p w14:paraId="2CBE8CB4" w14:textId="77777777" w:rsidR="00B0360E" w:rsidRPr="0045060A" w:rsidRDefault="00B0360E" w:rsidP="000661B4">
      <w:pPr>
        <w:rPr>
          <w:rFonts w:ascii="Verdana" w:hAnsi="Verdana"/>
          <w:sz w:val="20"/>
          <w:szCs w:val="20"/>
        </w:rPr>
      </w:pPr>
    </w:p>
    <w:p w14:paraId="2528A950" w14:textId="09134A31" w:rsidR="00B0360E" w:rsidRPr="0045060A" w:rsidRDefault="00B0360E" w:rsidP="000661B4">
      <w:pPr>
        <w:rPr>
          <w:rFonts w:ascii="Verdana" w:hAnsi="Verdana"/>
          <w:sz w:val="20"/>
          <w:szCs w:val="20"/>
        </w:rPr>
      </w:pPr>
      <w:r w:rsidRPr="0045060A">
        <w:rPr>
          <w:rFonts w:ascii="Verdana" w:hAnsi="Verdana"/>
          <w:sz w:val="20"/>
          <w:szCs w:val="20"/>
        </w:rPr>
        <w:t xml:space="preserve">Een toegankelijkheidsregeling is opgebouwd uit een tekstgedeelte </w:t>
      </w:r>
      <w:r w:rsidR="00C97A07">
        <w:rPr>
          <w:rFonts w:ascii="Verdana" w:hAnsi="Verdana"/>
          <w:sz w:val="20"/>
          <w:szCs w:val="20"/>
        </w:rPr>
        <w:t xml:space="preserve">(het reglement) </w:t>
      </w:r>
      <w:r w:rsidRPr="0045060A">
        <w:rPr>
          <w:rFonts w:ascii="Verdana" w:hAnsi="Verdana"/>
          <w:sz w:val="20"/>
          <w:szCs w:val="20"/>
        </w:rPr>
        <w:t xml:space="preserve">en een bijbehorende kaart van het gebied waarop het tekstgedeelte van toepassing is. </w:t>
      </w:r>
      <w:r w:rsidR="007A4760">
        <w:rPr>
          <w:rFonts w:ascii="Verdana" w:hAnsi="Verdana"/>
          <w:sz w:val="20"/>
          <w:szCs w:val="20"/>
        </w:rPr>
        <w:t xml:space="preserve"> </w:t>
      </w:r>
      <w:r w:rsidRPr="0045060A">
        <w:rPr>
          <w:rFonts w:ascii="Verdana" w:hAnsi="Verdana"/>
          <w:sz w:val="20"/>
          <w:szCs w:val="20"/>
        </w:rPr>
        <w:t>De kaart toont duidelijk de toegankelijke wegen en zones en dient steeds geïnterpreteerd te worden op basis van het corresponderende tekstgedeelte.</w:t>
      </w:r>
    </w:p>
    <w:p w14:paraId="686F03D5" w14:textId="77777777" w:rsidR="00B0360E" w:rsidRPr="0045060A" w:rsidRDefault="00B0360E" w:rsidP="000661B4">
      <w:pPr>
        <w:rPr>
          <w:rFonts w:ascii="Verdana" w:hAnsi="Verdana"/>
          <w:b/>
          <w:sz w:val="20"/>
          <w:szCs w:val="20"/>
        </w:rPr>
      </w:pPr>
    </w:p>
    <w:p w14:paraId="05F2FFBD" w14:textId="4412022E" w:rsidR="00B0360E" w:rsidRPr="0045060A" w:rsidRDefault="00B0360E" w:rsidP="000661B4">
      <w:pPr>
        <w:rPr>
          <w:rFonts w:ascii="Verdana" w:hAnsi="Verdana"/>
          <w:sz w:val="20"/>
          <w:szCs w:val="20"/>
        </w:rPr>
      </w:pPr>
      <w:r w:rsidRPr="0045060A">
        <w:rPr>
          <w:rFonts w:ascii="Verdana" w:hAnsi="Verdana"/>
          <w:b/>
          <w:sz w:val="20"/>
          <w:szCs w:val="20"/>
        </w:rPr>
        <w:t>Vorm</w:t>
      </w:r>
      <w:r w:rsidRPr="0045060A">
        <w:rPr>
          <w:rFonts w:ascii="Verdana" w:hAnsi="Verdana"/>
          <w:sz w:val="20"/>
          <w:szCs w:val="20"/>
        </w:rPr>
        <w:t xml:space="preserve">: een toegankelijkheidsregeling heeft </w:t>
      </w:r>
      <w:r w:rsidR="00472286" w:rsidRPr="0045060A">
        <w:rPr>
          <w:rFonts w:ascii="Verdana" w:hAnsi="Verdana"/>
          <w:sz w:val="20"/>
          <w:szCs w:val="20"/>
        </w:rPr>
        <w:t xml:space="preserve">het statuut van een Ministerieel Besluit voor </w:t>
      </w:r>
      <w:r w:rsidR="00D44910">
        <w:rPr>
          <w:rFonts w:ascii="Verdana" w:hAnsi="Verdana"/>
          <w:sz w:val="20"/>
          <w:szCs w:val="20"/>
        </w:rPr>
        <w:t>natuurdomeinen (beheerd door het Agentschap voor Natuur en Bos)</w:t>
      </w:r>
      <w:r w:rsidRPr="0045060A">
        <w:rPr>
          <w:rFonts w:ascii="Verdana" w:hAnsi="Verdana"/>
          <w:sz w:val="20"/>
          <w:szCs w:val="20"/>
        </w:rPr>
        <w:t>. Het is opgebouwd uit 4 delen:</w:t>
      </w:r>
    </w:p>
    <w:p w14:paraId="5649A4B7" w14:textId="1719659E" w:rsidR="00B0360E" w:rsidRPr="0045060A" w:rsidRDefault="00B0360E" w:rsidP="000661B4">
      <w:pPr>
        <w:numPr>
          <w:ilvl w:val="0"/>
          <w:numId w:val="1"/>
        </w:numPr>
        <w:rPr>
          <w:rFonts w:ascii="Verdana" w:hAnsi="Verdana"/>
          <w:sz w:val="20"/>
          <w:szCs w:val="20"/>
        </w:rPr>
      </w:pPr>
      <w:r w:rsidRPr="0045060A">
        <w:rPr>
          <w:rFonts w:ascii="Verdana" w:hAnsi="Verdana"/>
          <w:b/>
          <w:sz w:val="20"/>
          <w:szCs w:val="20"/>
        </w:rPr>
        <w:t>Opschrift:</w:t>
      </w:r>
      <w:r w:rsidRPr="0045060A">
        <w:rPr>
          <w:rFonts w:ascii="Verdana" w:hAnsi="Verdana"/>
          <w:sz w:val="20"/>
          <w:szCs w:val="20"/>
        </w:rPr>
        <w:t xml:space="preserve"> aard van </w:t>
      </w:r>
      <w:r w:rsidR="00E05212">
        <w:rPr>
          <w:rFonts w:ascii="Verdana" w:hAnsi="Verdana"/>
          <w:sz w:val="20"/>
          <w:szCs w:val="20"/>
        </w:rPr>
        <w:t xml:space="preserve">de </w:t>
      </w:r>
      <w:r w:rsidRPr="0045060A">
        <w:rPr>
          <w:rFonts w:ascii="Verdana" w:hAnsi="Verdana"/>
          <w:sz w:val="20"/>
          <w:szCs w:val="20"/>
        </w:rPr>
        <w:t>tekst en bondige omschrijving van de inhoud</w:t>
      </w:r>
      <w:r w:rsidR="00E05212">
        <w:rPr>
          <w:rFonts w:ascii="Verdana" w:hAnsi="Verdana"/>
          <w:sz w:val="20"/>
          <w:szCs w:val="20"/>
        </w:rPr>
        <w:t>;</w:t>
      </w:r>
    </w:p>
    <w:p w14:paraId="6240DD04" w14:textId="3CBB3107" w:rsidR="00B0360E" w:rsidRPr="0045060A" w:rsidRDefault="00B0360E" w:rsidP="000661B4">
      <w:pPr>
        <w:numPr>
          <w:ilvl w:val="0"/>
          <w:numId w:val="1"/>
        </w:numPr>
        <w:rPr>
          <w:rFonts w:ascii="Verdana" w:hAnsi="Verdana"/>
          <w:sz w:val="20"/>
          <w:szCs w:val="20"/>
        </w:rPr>
      </w:pPr>
      <w:r w:rsidRPr="0045060A">
        <w:rPr>
          <w:rFonts w:ascii="Verdana" w:hAnsi="Verdana"/>
          <w:b/>
          <w:sz w:val="20"/>
          <w:szCs w:val="20"/>
        </w:rPr>
        <w:t>Aanhef:</w:t>
      </w:r>
      <w:r w:rsidRPr="0045060A">
        <w:rPr>
          <w:rFonts w:ascii="Verdana" w:hAnsi="Verdana"/>
          <w:sz w:val="20"/>
          <w:szCs w:val="20"/>
        </w:rPr>
        <w:t xml:space="preserve"> verwijzing naar rechtsgrond zijnde Bosdecreet en/of Decreet </w:t>
      </w:r>
      <w:r w:rsidR="00E05212">
        <w:rPr>
          <w:rFonts w:ascii="Verdana" w:hAnsi="Verdana"/>
          <w:sz w:val="20"/>
          <w:szCs w:val="20"/>
        </w:rPr>
        <w:t>N</w:t>
      </w:r>
      <w:r w:rsidRPr="0045060A">
        <w:rPr>
          <w:rFonts w:ascii="Verdana" w:hAnsi="Verdana"/>
          <w:sz w:val="20"/>
          <w:szCs w:val="20"/>
        </w:rPr>
        <w:t>atuurbehoud en Besluit Toegankelijkheid en vermelding van vereiste adviezen</w:t>
      </w:r>
      <w:r w:rsidR="00E05212">
        <w:rPr>
          <w:rFonts w:ascii="Verdana" w:hAnsi="Verdana"/>
          <w:sz w:val="20"/>
          <w:szCs w:val="20"/>
        </w:rPr>
        <w:t>;</w:t>
      </w:r>
    </w:p>
    <w:p w14:paraId="6D6BC8CD" w14:textId="74549DF3" w:rsidR="00B0360E" w:rsidRPr="0045060A" w:rsidRDefault="00B0360E" w:rsidP="000661B4">
      <w:pPr>
        <w:numPr>
          <w:ilvl w:val="0"/>
          <w:numId w:val="1"/>
        </w:numPr>
        <w:rPr>
          <w:rFonts w:ascii="Verdana" w:hAnsi="Verdana"/>
          <w:sz w:val="20"/>
          <w:szCs w:val="20"/>
        </w:rPr>
      </w:pPr>
      <w:r w:rsidRPr="0045060A">
        <w:rPr>
          <w:rFonts w:ascii="Verdana" w:hAnsi="Verdana"/>
          <w:b/>
          <w:sz w:val="20"/>
          <w:szCs w:val="20"/>
        </w:rPr>
        <w:t>Dispositief</w:t>
      </w:r>
      <w:r w:rsidRPr="0045060A">
        <w:rPr>
          <w:rFonts w:ascii="Verdana" w:hAnsi="Verdana"/>
          <w:sz w:val="20"/>
          <w:szCs w:val="20"/>
        </w:rPr>
        <w:t>: beschikkende of bepalende gedeelte</w:t>
      </w:r>
      <w:r w:rsidR="00E05212">
        <w:rPr>
          <w:rFonts w:ascii="Verdana" w:hAnsi="Verdana"/>
          <w:sz w:val="20"/>
          <w:szCs w:val="20"/>
        </w:rPr>
        <w:t>;</w:t>
      </w:r>
    </w:p>
    <w:p w14:paraId="5B036552" w14:textId="2C98131A" w:rsidR="00B0360E" w:rsidRPr="0045060A" w:rsidRDefault="00B0360E" w:rsidP="000661B4">
      <w:pPr>
        <w:numPr>
          <w:ilvl w:val="0"/>
          <w:numId w:val="1"/>
        </w:numPr>
        <w:rPr>
          <w:rFonts w:ascii="Verdana" w:hAnsi="Verdana"/>
          <w:sz w:val="20"/>
          <w:szCs w:val="20"/>
        </w:rPr>
      </w:pPr>
      <w:r w:rsidRPr="0045060A">
        <w:rPr>
          <w:rFonts w:ascii="Verdana" w:hAnsi="Verdana"/>
          <w:b/>
          <w:sz w:val="20"/>
          <w:szCs w:val="20"/>
        </w:rPr>
        <w:t xml:space="preserve">Ondertekening: </w:t>
      </w:r>
      <w:r w:rsidRPr="0045060A">
        <w:rPr>
          <w:rFonts w:ascii="Verdana" w:hAnsi="Verdana"/>
          <w:sz w:val="20"/>
          <w:szCs w:val="20"/>
        </w:rPr>
        <w:t>door bevoegde minister</w:t>
      </w:r>
      <w:r w:rsidR="005C35CD" w:rsidRPr="0045060A">
        <w:rPr>
          <w:rFonts w:ascii="Verdana" w:hAnsi="Verdana"/>
          <w:sz w:val="20"/>
          <w:szCs w:val="20"/>
        </w:rPr>
        <w:t xml:space="preserve"> voor </w:t>
      </w:r>
      <w:r w:rsidR="00D44910" w:rsidRPr="0045060A">
        <w:rPr>
          <w:rFonts w:ascii="Verdana" w:hAnsi="Verdana"/>
          <w:sz w:val="20"/>
          <w:szCs w:val="20"/>
        </w:rPr>
        <w:t>natuur</w:t>
      </w:r>
      <w:r w:rsidR="00D44910">
        <w:rPr>
          <w:rFonts w:ascii="Verdana" w:hAnsi="Verdana"/>
          <w:sz w:val="20"/>
          <w:szCs w:val="20"/>
        </w:rPr>
        <w:t>domeinen</w:t>
      </w:r>
      <w:r w:rsidR="005C35CD" w:rsidRPr="0045060A">
        <w:rPr>
          <w:rFonts w:ascii="Verdana" w:hAnsi="Verdana"/>
          <w:sz w:val="20"/>
          <w:szCs w:val="20"/>
        </w:rPr>
        <w:t>.</w:t>
      </w:r>
    </w:p>
    <w:p w14:paraId="2C52D694" w14:textId="77777777" w:rsidR="00B0360E" w:rsidRPr="0045060A" w:rsidRDefault="00B0360E" w:rsidP="000661B4">
      <w:pPr>
        <w:rPr>
          <w:rFonts w:ascii="Verdana" w:hAnsi="Verdana"/>
          <w:sz w:val="20"/>
          <w:szCs w:val="20"/>
        </w:rPr>
      </w:pPr>
    </w:p>
    <w:p w14:paraId="00FEB2CD" w14:textId="65609B98" w:rsidR="00C2409D" w:rsidRDefault="00C2409D" w:rsidP="000661B4">
      <w:pPr>
        <w:rPr>
          <w:rFonts w:ascii="Verdana" w:hAnsi="Verdana"/>
          <w:i/>
          <w:sz w:val="20"/>
          <w:szCs w:val="20"/>
        </w:rPr>
      </w:pPr>
      <w:r w:rsidRPr="0045060A">
        <w:rPr>
          <w:rFonts w:ascii="Verdana" w:hAnsi="Verdana"/>
          <w:i/>
          <w:sz w:val="20"/>
          <w:szCs w:val="20"/>
        </w:rPr>
        <w:t>Waarom een sjabloon?</w:t>
      </w:r>
    </w:p>
    <w:p w14:paraId="463E13B9" w14:textId="77777777" w:rsidR="00C6258F" w:rsidRPr="00C6258F" w:rsidRDefault="00C6258F" w:rsidP="000661B4">
      <w:pPr>
        <w:rPr>
          <w:rFonts w:ascii="Verdana" w:hAnsi="Verdana"/>
          <w:iCs/>
          <w:sz w:val="20"/>
          <w:szCs w:val="20"/>
        </w:rPr>
      </w:pPr>
    </w:p>
    <w:p w14:paraId="461E1D71" w14:textId="27CEFF9C" w:rsidR="00B0360E" w:rsidRPr="0045060A" w:rsidRDefault="00B0360E" w:rsidP="000661B4">
      <w:pPr>
        <w:rPr>
          <w:rFonts w:ascii="Verdana" w:hAnsi="Verdana"/>
          <w:sz w:val="20"/>
          <w:szCs w:val="20"/>
        </w:rPr>
      </w:pPr>
      <w:r w:rsidRPr="0045060A">
        <w:rPr>
          <w:rFonts w:ascii="Verdana" w:hAnsi="Verdana"/>
          <w:sz w:val="20"/>
          <w:szCs w:val="20"/>
        </w:rPr>
        <w:t xml:space="preserve">Iedere TR zal specifieke bepalingen bevatten </w:t>
      </w:r>
      <w:r w:rsidR="00C2409D" w:rsidRPr="0045060A">
        <w:rPr>
          <w:rFonts w:ascii="Verdana" w:hAnsi="Verdana"/>
          <w:sz w:val="20"/>
          <w:szCs w:val="20"/>
        </w:rPr>
        <w:t xml:space="preserve">opgenomen in het dispositief </w:t>
      </w:r>
      <w:r w:rsidRPr="0045060A">
        <w:rPr>
          <w:rFonts w:ascii="Verdana" w:hAnsi="Verdana"/>
          <w:sz w:val="20"/>
          <w:szCs w:val="20"/>
        </w:rPr>
        <w:t xml:space="preserve">die toepasselijk zijn voor het </w:t>
      </w:r>
      <w:r w:rsidR="005C35CD" w:rsidRPr="0045060A">
        <w:rPr>
          <w:rFonts w:ascii="Verdana" w:hAnsi="Verdana"/>
          <w:sz w:val="20"/>
          <w:szCs w:val="20"/>
        </w:rPr>
        <w:t>gebied</w:t>
      </w:r>
      <w:r w:rsidRPr="0045060A">
        <w:rPr>
          <w:rFonts w:ascii="Verdana" w:hAnsi="Verdana"/>
          <w:sz w:val="20"/>
          <w:szCs w:val="20"/>
        </w:rPr>
        <w:t xml:space="preserve"> in kwestie. </w:t>
      </w:r>
      <w:r w:rsidR="00C6258F">
        <w:rPr>
          <w:rFonts w:ascii="Verdana" w:hAnsi="Verdana"/>
          <w:sz w:val="20"/>
          <w:szCs w:val="20"/>
        </w:rPr>
        <w:t xml:space="preserve"> </w:t>
      </w:r>
      <w:r w:rsidRPr="0045060A">
        <w:rPr>
          <w:rFonts w:ascii="Verdana" w:hAnsi="Verdana"/>
          <w:sz w:val="20"/>
          <w:szCs w:val="20"/>
        </w:rPr>
        <w:t xml:space="preserve">Toch is het aangewezen om deze specifieke bepalingen op een uniforme wijze in een regeling te gieten. </w:t>
      </w:r>
      <w:r w:rsidR="00C6258F">
        <w:rPr>
          <w:rFonts w:ascii="Verdana" w:hAnsi="Verdana"/>
          <w:sz w:val="20"/>
          <w:szCs w:val="20"/>
        </w:rPr>
        <w:t xml:space="preserve"> </w:t>
      </w:r>
      <w:r w:rsidRPr="0045060A">
        <w:rPr>
          <w:rFonts w:ascii="Verdana" w:hAnsi="Verdana"/>
          <w:sz w:val="20"/>
          <w:szCs w:val="20"/>
        </w:rPr>
        <w:t>Dit vergemakkelijkt de opmaak en verkleint bovendien het risico dat de beheerder bepaalde zaken over het hoofd ziet.</w:t>
      </w:r>
    </w:p>
    <w:p w14:paraId="0C5C5005" w14:textId="77777777" w:rsidR="00B0360E" w:rsidRPr="0045060A" w:rsidRDefault="00B0360E" w:rsidP="000661B4">
      <w:pPr>
        <w:rPr>
          <w:rFonts w:ascii="Verdana" w:hAnsi="Verdana"/>
          <w:sz w:val="20"/>
          <w:szCs w:val="20"/>
        </w:rPr>
      </w:pPr>
    </w:p>
    <w:p w14:paraId="4C769832" w14:textId="73AA556B" w:rsidR="00B0360E" w:rsidRPr="0045060A" w:rsidRDefault="00B0360E" w:rsidP="000661B4">
      <w:pPr>
        <w:rPr>
          <w:rFonts w:ascii="Verdana" w:hAnsi="Verdana"/>
          <w:sz w:val="20"/>
          <w:szCs w:val="20"/>
        </w:rPr>
      </w:pPr>
      <w:r w:rsidRPr="0045060A">
        <w:rPr>
          <w:rFonts w:ascii="Verdana" w:hAnsi="Verdana"/>
          <w:b/>
          <w:sz w:val="20"/>
          <w:szCs w:val="20"/>
        </w:rPr>
        <w:t>Leidraad voor de beheerder bij de opmaak van een gebiedsspecifieke toegankelijkheidsregeling o</w:t>
      </w:r>
      <w:r w:rsidR="005F75FD" w:rsidRPr="0045060A">
        <w:rPr>
          <w:rFonts w:ascii="Verdana" w:hAnsi="Verdana"/>
          <w:b/>
          <w:sz w:val="20"/>
          <w:szCs w:val="20"/>
        </w:rPr>
        <w:t>p basis van onderstaand sjablo</w:t>
      </w:r>
      <w:r w:rsidR="00C6258F">
        <w:rPr>
          <w:rFonts w:ascii="Verdana" w:hAnsi="Verdana"/>
          <w:b/>
          <w:sz w:val="20"/>
          <w:szCs w:val="20"/>
        </w:rPr>
        <w:t xml:space="preserve">on </w:t>
      </w:r>
      <w:r w:rsidR="005F75FD" w:rsidRPr="0045060A">
        <w:rPr>
          <w:rFonts w:ascii="Verdana" w:hAnsi="Verdana"/>
          <w:b/>
          <w:sz w:val="20"/>
          <w:szCs w:val="20"/>
        </w:rPr>
        <w:t xml:space="preserve">voor </w:t>
      </w:r>
      <w:r w:rsidR="00D44910" w:rsidRPr="0045060A">
        <w:rPr>
          <w:rFonts w:ascii="Verdana" w:hAnsi="Verdana"/>
          <w:b/>
          <w:sz w:val="20"/>
          <w:szCs w:val="20"/>
        </w:rPr>
        <w:t>natuur</w:t>
      </w:r>
      <w:r w:rsidR="00D44910">
        <w:rPr>
          <w:rFonts w:ascii="Verdana" w:hAnsi="Verdana"/>
          <w:b/>
          <w:sz w:val="20"/>
          <w:szCs w:val="20"/>
        </w:rPr>
        <w:t>domeinen</w:t>
      </w:r>
      <w:r w:rsidR="00D44910" w:rsidRPr="0045060A">
        <w:rPr>
          <w:rFonts w:ascii="Verdana" w:hAnsi="Verdana"/>
          <w:b/>
          <w:sz w:val="20"/>
          <w:szCs w:val="20"/>
        </w:rPr>
        <w:t xml:space="preserve"> </w:t>
      </w:r>
      <w:r w:rsidR="0058216A" w:rsidRPr="0045060A">
        <w:rPr>
          <w:rFonts w:ascii="Verdana" w:hAnsi="Verdana"/>
          <w:b/>
          <w:sz w:val="20"/>
          <w:szCs w:val="20"/>
        </w:rPr>
        <w:t>(ministerieel besluit)</w:t>
      </w:r>
      <w:r w:rsidR="005F75FD" w:rsidRPr="0045060A">
        <w:rPr>
          <w:rFonts w:ascii="Verdana" w:hAnsi="Verdana"/>
          <w:b/>
          <w:sz w:val="20"/>
          <w:szCs w:val="20"/>
        </w:rPr>
        <w:t>,</w:t>
      </w:r>
      <w:r w:rsidRPr="0045060A">
        <w:rPr>
          <w:rFonts w:ascii="Verdana" w:hAnsi="Verdana"/>
          <w:b/>
          <w:sz w:val="20"/>
          <w:szCs w:val="20"/>
        </w:rPr>
        <w:t xml:space="preserve"> voor wat betreft het tekstgedeelte van de toegankelijkheidsregeling</w:t>
      </w:r>
      <w:r w:rsidR="00C2409D" w:rsidRPr="0045060A">
        <w:rPr>
          <w:rFonts w:ascii="Verdana" w:hAnsi="Verdana"/>
          <w:b/>
          <w:sz w:val="20"/>
          <w:szCs w:val="20"/>
        </w:rPr>
        <w:t>.</w:t>
      </w:r>
    </w:p>
    <w:p w14:paraId="7CB9A1D5" w14:textId="77777777" w:rsidR="00C2409D" w:rsidRPr="0045060A" w:rsidRDefault="00C2409D" w:rsidP="000661B4">
      <w:pPr>
        <w:rPr>
          <w:rFonts w:ascii="Verdana" w:hAnsi="Verdana"/>
          <w:sz w:val="20"/>
          <w:szCs w:val="20"/>
        </w:rPr>
      </w:pPr>
    </w:p>
    <w:p w14:paraId="0A079538" w14:textId="0B735A19" w:rsidR="0045060A" w:rsidRPr="006761E2" w:rsidRDefault="000367FE" w:rsidP="006761E2">
      <w:pPr>
        <w:numPr>
          <w:ilvl w:val="12"/>
          <w:numId w:val="0"/>
        </w:numPr>
        <w:tabs>
          <w:tab w:val="center" w:pos="4253"/>
          <w:tab w:val="right" w:pos="8222"/>
        </w:tabs>
        <w:spacing w:line="240" w:lineRule="atLeast"/>
        <w:rPr>
          <w:rFonts w:ascii="Verdana" w:hAnsi="Verdana" w:cs="Calibri"/>
          <w:spacing w:val="-3"/>
          <w:sz w:val="20"/>
          <w:szCs w:val="20"/>
        </w:rPr>
      </w:pPr>
      <w:r w:rsidRPr="0045060A">
        <w:rPr>
          <w:rFonts w:ascii="Verdana" w:hAnsi="Verdana"/>
          <w:sz w:val="20"/>
          <w:szCs w:val="20"/>
        </w:rPr>
        <w:br w:type="page"/>
      </w:r>
      <w:r w:rsidR="009260B3" w:rsidRPr="006761E2">
        <w:rPr>
          <w:rFonts w:ascii="Verdana" w:hAnsi="Verdana" w:cs="Calibri"/>
          <w:noProof/>
          <w:spacing w:val="-3"/>
          <w:sz w:val="20"/>
          <w:szCs w:val="20"/>
          <w:lang w:val="nl-BE" w:eastAsia="nl-BE"/>
        </w:rPr>
        <w:lastRenderedPageBreak/>
        <w:drawing>
          <wp:inline distT="0" distB="0" distL="0" distR="0" wp14:anchorId="0A5F5ABF" wp14:editId="7D8BD83E">
            <wp:extent cx="1569720" cy="716280"/>
            <wp:effectExtent l="0" t="0" r="0" b="0"/>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9720" cy="716280"/>
                    </a:xfrm>
                    <a:prstGeom prst="rect">
                      <a:avLst/>
                    </a:prstGeom>
                    <a:noFill/>
                    <a:ln>
                      <a:noFill/>
                    </a:ln>
                  </pic:spPr>
                </pic:pic>
              </a:graphicData>
            </a:graphic>
          </wp:inline>
        </w:drawing>
      </w:r>
    </w:p>
    <w:p w14:paraId="5FF42C88" w14:textId="77777777" w:rsidR="0045060A" w:rsidRPr="006761E2" w:rsidRDefault="0045060A" w:rsidP="006761E2">
      <w:pPr>
        <w:numPr>
          <w:ilvl w:val="12"/>
          <w:numId w:val="0"/>
        </w:numPr>
        <w:tabs>
          <w:tab w:val="center" w:pos="4253"/>
          <w:tab w:val="right" w:pos="8222"/>
        </w:tabs>
        <w:spacing w:line="240" w:lineRule="atLeast"/>
        <w:rPr>
          <w:rFonts w:ascii="Verdana" w:hAnsi="Verdana" w:cs="Calibri"/>
          <w:spacing w:val="-3"/>
          <w:sz w:val="20"/>
          <w:szCs w:val="20"/>
        </w:rPr>
      </w:pPr>
    </w:p>
    <w:p w14:paraId="355D372C" w14:textId="77777777" w:rsidR="0045060A" w:rsidRPr="006761E2" w:rsidRDefault="0045060A" w:rsidP="006761E2">
      <w:pPr>
        <w:numPr>
          <w:ilvl w:val="12"/>
          <w:numId w:val="0"/>
        </w:numPr>
        <w:tabs>
          <w:tab w:val="center" w:pos="4253"/>
          <w:tab w:val="right" w:pos="8222"/>
        </w:tabs>
        <w:spacing w:line="240" w:lineRule="atLeast"/>
        <w:rPr>
          <w:rFonts w:ascii="Verdana" w:hAnsi="Verdana" w:cs="Calibri"/>
          <w:spacing w:val="-3"/>
          <w:sz w:val="20"/>
          <w:szCs w:val="20"/>
        </w:rPr>
      </w:pPr>
    </w:p>
    <w:p w14:paraId="541A5DB0" w14:textId="77777777" w:rsidR="0045060A" w:rsidRPr="006761E2" w:rsidRDefault="0045060A" w:rsidP="006761E2">
      <w:pPr>
        <w:numPr>
          <w:ilvl w:val="12"/>
          <w:numId w:val="0"/>
        </w:numPr>
        <w:tabs>
          <w:tab w:val="center" w:pos="4253"/>
          <w:tab w:val="right" w:pos="8222"/>
        </w:tabs>
        <w:spacing w:line="240" w:lineRule="atLeast"/>
        <w:rPr>
          <w:rFonts w:ascii="Verdana" w:hAnsi="Verdana" w:cs="Calibri"/>
          <w:b/>
          <w:spacing w:val="-3"/>
          <w:sz w:val="20"/>
          <w:szCs w:val="20"/>
        </w:rPr>
      </w:pPr>
      <w:r w:rsidRPr="006761E2">
        <w:rPr>
          <w:rFonts w:ascii="Verdana" w:hAnsi="Verdana" w:cs="Calibri"/>
          <w:b/>
          <w:spacing w:val="-3"/>
          <w:sz w:val="20"/>
          <w:szCs w:val="20"/>
        </w:rPr>
        <w:t xml:space="preserve">Ministerieel besluit houdende goedkeuring van de toegankelijkheidsregeling voor het </w:t>
      </w:r>
      <w:r w:rsidR="00D31EC8" w:rsidRPr="006761E2">
        <w:rPr>
          <w:rFonts w:ascii="Verdana" w:hAnsi="Verdana" w:cs="Calibri"/>
          <w:b/>
          <w:spacing w:val="-3"/>
          <w:sz w:val="20"/>
          <w:szCs w:val="20"/>
        </w:rPr>
        <w:t xml:space="preserve">natuurdomein </w:t>
      </w:r>
      <w:r w:rsidRPr="006761E2">
        <w:rPr>
          <w:rFonts w:ascii="Verdana" w:hAnsi="Verdana" w:cs="Calibri"/>
          <w:b/>
          <w:spacing w:val="-3"/>
          <w:sz w:val="20"/>
          <w:szCs w:val="20"/>
        </w:rPr>
        <w:t>[X], gelegen op het grondgebied van de gemeente [Y]</w:t>
      </w:r>
    </w:p>
    <w:p w14:paraId="12890673" w14:textId="77777777" w:rsidR="0045060A" w:rsidRPr="006761E2" w:rsidRDefault="0045060A" w:rsidP="006761E2">
      <w:pPr>
        <w:numPr>
          <w:ilvl w:val="12"/>
          <w:numId w:val="0"/>
        </w:numPr>
        <w:tabs>
          <w:tab w:val="center" w:pos="4253"/>
          <w:tab w:val="right" w:pos="8222"/>
        </w:tabs>
        <w:spacing w:line="240" w:lineRule="atLeast"/>
        <w:rPr>
          <w:rFonts w:ascii="Verdana" w:hAnsi="Verdana" w:cs="Calibri"/>
          <w:b/>
          <w:spacing w:val="-3"/>
          <w:sz w:val="20"/>
          <w:szCs w:val="20"/>
        </w:rPr>
      </w:pPr>
    </w:p>
    <w:p w14:paraId="2DC937A1" w14:textId="77777777" w:rsidR="0045060A" w:rsidRPr="006761E2" w:rsidRDefault="0045060A" w:rsidP="006761E2">
      <w:pPr>
        <w:numPr>
          <w:ilvl w:val="12"/>
          <w:numId w:val="0"/>
        </w:numPr>
        <w:tabs>
          <w:tab w:val="center" w:pos="4253"/>
          <w:tab w:val="right" w:pos="8222"/>
        </w:tabs>
        <w:spacing w:line="240" w:lineRule="atLeast"/>
        <w:rPr>
          <w:rFonts w:ascii="Verdana" w:hAnsi="Verdana" w:cs="Calibri"/>
          <w:spacing w:val="-3"/>
          <w:sz w:val="20"/>
          <w:szCs w:val="20"/>
        </w:rPr>
      </w:pPr>
    </w:p>
    <w:p w14:paraId="1B67EAC4" w14:textId="77777777" w:rsidR="00C406C8" w:rsidRPr="006761E2" w:rsidRDefault="00C406C8" w:rsidP="006761E2">
      <w:pPr>
        <w:spacing w:line="240" w:lineRule="atLeast"/>
        <w:rPr>
          <w:rFonts w:ascii="Verdana" w:hAnsi="Verdana" w:cs="Arial"/>
          <w:b/>
          <w:spacing w:val="-3"/>
          <w:sz w:val="20"/>
          <w:szCs w:val="20"/>
          <w:lang w:val="nl-BE"/>
        </w:rPr>
      </w:pPr>
      <w:r w:rsidRPr="006761E2">
        <w:rPr>
          <w:rFonts w:ascii="Verdana" w:hAnsi="Verdana" w:cs="Arial"/>
          <w:b/>
          <w:spacing w:val="-3"/>
          <w:sz w:val="20"/>
          <w:szCs w:val="20"/>
          <w:lang w:val="nl-BE"/>
        </w:rPr>
        <w:t>Rechtsgronden</w:t>
      </w:r>
    </w:p>
    <w:p w14:paraId="7CA61B6B" w14:textId="77777777" w:rsidR="00C406C8" w:rsidRPr="006761E2" w:rsidRDefault="00C406C8" w:rsidP="006761E2">
      <w:pPr>
        <w:spacing w:line="240" w:lineRule="atLeast"/>
        <w:rPr>
          <w:rFonts w:ascii="Verdana" w:hAnsi="Verdana" w:cs="Arial"/>
          <w:spacing w:val="-3"/>
          <w:sz w:val="20"/>
          <w:szCs w:val="20"/>
          <w:lang w:val="nl-BE"/>
        </w:rPr>
      </w:pPr>
    </w:p>
    <w:p w14:paraId="0B76DD3F" w14:textId="77777777" w:rsidR="00C406C8" w:rsidRPr="006761E2" w:rsidRDefault="00C406C8" w:rsidP="006761E2">
      <w:pPr>
        <w:spacing w:line="240" w:lineRule="atLeast"/>
        <w:rPr>
          <w:rFonts w:ascii="Verdana" w:hAnsi="Verdana" w:cs="Arial"/>
          <w:spacing w:val="-3"/>
          <w:sz w:val="20"/>
          <w:szCs w:val="20"/>
          <w:lang w:val="nl-BE"/>
        </w:rPr>
      </w:pPr>
      <w:r w:rsidRPr="006761E2">
        <w:rPr>
          <w:rFonts w:ascii="Verdana" w:hAnsi="Verdana" w:cs="Arial"/>
          <w:spacing w:val="-3"/>
          <w:sz w:val="20"/>
          <w:szCs w:val="20"/>
          <w:lang w:val="nl-BE"/>
        </w:rPr>
        <w:t>Dit besluit is gebaseerd op:</w:t>
      </w:r>
    </w:p>
    <w:p w14:paraId="6A1279A6" w14:textId="77777777" w:rsidR="00C406C8" w:rsidRPr="006761E2" w:rsidRDefault="00C406C8" w:rsidP="006761E2">
      <w:pPr>
        <w:pStyle w:val="Default"/>
        <w:numPr>
          <w:ilvl w:val="0"/>
          <w:numId w:val="12"/>
        </w:numPr>
        <w:spacing w:line="240" w:lineRule="atLeast"/>
        <w:rPr>
          <w:rFonts w:cs="Calibri"/>
          <w:sz w:val="20"/>
          <w:szCs w:val="20"/>
        </w:rPr>
      </w:pPr>
      <w:r w:rsidRPr="006761E2">
        <w:rPr>
          <w:rFonts w:cs="Calibri"/>
          <w:sz w:val="20"/>
          <w:szCs w:val="20"/>
        </w:rPr>
        <w:t>het Bosdecreet van 13 juni 1990, artikel 10, vervangen bij het decreet van 9 mei 2014, artikel 12, vervangen bij het decreet van 9 mei 2014 en artikel 97, het laatst gewijzigd bij het decreet van 12 juli 2013;</w:t>
      </w:r>
    </w:p>
    <w:p w14:paraId="61D1C53F" w14:textId="77777777" w:rsidR="00C406C8" w:rsidRPr="006761E2" w:rsidRDefault="00C406C8" w:rsidP="006761E2">
      <w:pPr>
        <w:pStyle w:val="Default"/>
        <w:numPr>
          <w:ilvl w:val="0"/>
          <w:numId w:val="12"/>
        </w:numPr>
        <w:spacing w:line="240" w:lineRule="atLeast"/>
        <w:rPr>
          <w:rFonts w:cs="Calibri"/>
          <w:sz w:val="20"/>
          <w:szCs w:val="20"/>
        </w:rPr>
      </w:pPr>
      <w:r w:rsidRPr="006761E2">
        <w:rPr>
          <w:rFonts w:cs="Calibri"/>
          <w:sz w:val="20"/>
          <w:szCs w:val="20"/>
        </w:rPr>
        <w:t>het besluit van de Vlaamse Regering van 5 december 2008 betreffende de toegankelijkheid van de bossen en de natuurreservaten, laatst gewijzigd bij het besluit van de Vlaamse Regering van 28 juni 2019;</w:t>
      </w:r>
    </w:p>
    <w:p w14:paraId="4788E9F6" w14:textId="10B15162" w:rsidR="00C406C8" w:rsidRPr="006761E2" w:rsidRDefault="005E2EC6" w:rsidP="006761E2">
      <w:pPr>
        <w:pStyle w:val="Default"/>
        <w:numPr>
          <w:ilvl w:val="0"/>
          <w:numId w:val="12"/>
        </w:numPr>
        <w:spacing w:line="240" w:lineRule="atLeast"/>
        <w:rPr>
          <w:rFonts w:cs="Calibri"/>
          <w:spacing w:val="-3"/>
          <w:sz w:val="20"/>
          <w:szCs w:val="20"/>
        </w:rPr>
      </w:pPr>
      <w:r w:rsidRPr="006761E2">
        <w:rPr>
          <w:rFonts w:cs="Calibri"/>
          <w:sz w:val="20"/>
          <w:szCs w:val="20"/>
        </w:rPr>
        <w:t xml:space="preserve">het besluit van de Vlaamse Regering van </w:t>
      </w:r>
      <w:r w:rsidR="007D2F4C">
        <w:rPr>
          <w:rFonts w:cs="Calibri"/>
          <w:sz w:val="20"/>
          <w:szCs w:val="20"/>
        </w:rPr>
        <w:t>30 september 2024</w:t>
      </w:r>
      <w:r w:rsidRPr="006761E2">
        <w:rPr>
          <w:rFonts w:cs="Calibri"/>
          <w:sz w:val="20"/>
          <w:szCs w:val="20"/>
        </w:rPr>
        <w:t xml:space="preserve"> tot bepaling van de bevoegdheden van de leden van de Vlaamse Regering, artikel 6.</w:t>
      </w:r>
      <w:r w:rsidRPr="006761E2">
        <w:rPr>
          <w:rStyle w:val="Voetnootmarkering"/>
          <w:rFonts w:ascii="Verdana" w:hAnsi="Verdana" w:cs="Calibri"/>
          <w:spacing w:val="-3"/>
          <w:sz w:val="20"/>
          <w:szCs w:val="20"/>
        </w:rPr>
        <w:footnoteReference w:id="1"/>
      </w:r>
      <w:r w:rsidRPr="006761E2">
        <w:rPr>
          <w:rFonts w:cs="Calibri"/>
          <w:spacing w:val="-3"/>
          <w:sz w:val="20"/>
          <w:szCs w:val="20"/>
        </w:rPr>
        <w:t xml:space="preserve"> </w:t>
      </w:r>
      <w:r w:rsidRPr="006761E2">
        <w:rPr>
          <w:rStyle w:val="Voetnootmarkering"/>
          <w:rFonts w:ascii="Verdana" w:hAnsi="Verdana" w:cs="Calibri"/>
          <w:spacing w:val="-3"/>
          <w:sz w:val="20"/>
          <w:szCs w:val="20"/>
        </w:rPr>
        <w:footnoteReference w:id="2"/>
      </w:r>
    </w:p>
    <w:p w14:paraId="6A8467AB" w14:textId="77777777" w:rsidR="00C406C8" w:rsidRPr="006761E2" w:rsidRDefault="00C406C8" w:rsidP="006761E2">
      <w:pPr>
        <w:pStyle w:val="Default"/>
        <w:spacing w:line="240" w:lineRule="atLeast"/>
        <w:rPr>
          <w:rFonts w:cs="Calibri"/>
          <w:sz w:val="20"/>
          <w:szCs w:val="20"/>
        </w:rPr>
      </w:pPr>
    </w:p>
    <w:p w14:paraId="7489FB23" w14:textId="77777777" w:rsidR="00C406C8" w:rsidRPr="006761E2" w:rsidRDefault="00C406C8" w:rsidP="006761E2">
      <w:pPr>
        <w:spacing w:line="240" w:lineRule="atLeast"/>
        <w:rPr>
          <w:rFonts w:ascii="Verdana" w:hAnsi="Verdana" w:cs="Arial"/>
          <w:b/>
          <w:spacing w:val="-3"/>
          <w:sz w:val="20"/>
          <w:szCs w:val="20"/>
          <w:lang w:val="nl-BE"/>
        </w:rPr>
      </w:pPr>
      <w:r w:rsidRPr="006761E2">
        <w:rPr>
          <w:rFonts w:ascii="Verdana" w:hAnsi="Verdana" w:cs="Arial"/>
          <w:b/>
          <w:spacing w:val="-3"/>
          <w:sz w:val="20"/>
          <w:szCs w:val="20"/>
          <w:lang w:val="nl-BE"/>
        </w:rPr>
        <w:t>Vormvereiste</w:t>
      </w:r>
    </w:p>
    <w:p w14:paraId="6C745CC2" w14:textId="77777777" w:rsidR="00C406C8" w:rsidRPr="006761E2" w:rsidRDefault="00C406C8" w:rsidP="006761E2">
      <w:pPr>
        <w:spacing w:line="240" w:lineRule="atLeast"/>
        <w:rPr>
          <w:rFonts w:ascii="Verdana" w:hAnsi="Verdana" w:cs="Arial"/>
          <w:spacing w:val="-3"/>
          <w:sz w:val="20"/>
          <w:szCs w:val="20"/>
          <w:lang w:val="nl-BE"/>
        </w:rPr>
      </w:pPr>
    </w:p>
    <w:p w14:paraId="47175FCF" w14:textId="77777777" w:rsidR="00C406C8" w:rsidRPr="006761E2" w:rsidRDefault="00C406C8" w:rsidP="006761E2">
      <w:pPr>
        <w:spacing w:line="240" w:lineRule="atLeast"/>
        <w:rPr>
          <w:rFonts w:ascii="Verdana" w:hAnsi="Verdana" w:cs="Arial"/>
          <w:spacing w:val="-3"/>
          <w:sz w:val="20"/>
          <w:szCs w:val="20"/>
          <w:lang w:val="nl-BE"/>
        </w:rPr>
      </w:pPr>
      <w:r w:rsidRPr="006761E2">
        <w:rPr>
          <w:rFonts w:ascii="Verdana" w:hAnsi="Verdana" w:cs="Arial"/>
          <w:spacing w:val="-3"/>
          <w:sz w:val="20"/>
          <w:szCs w:val="20"/>
          <w:lang w:val="nl-BE"/>
        </w:rPr>
        <w:t>De volgende vormvereiste is vervuld:</w:t>
      </w:r>
    </w:p>
    <w:p w14:paraId="66C3603D" w14:textId="7E9FC680" w:rsidR="00C406C8" w:rsidRPr="006761E2" w:rsidRDefault="000E5189" w:rsidP="006761E2">
      <w:pPr>
        <w:pStyle w:val="Default"/>
        <w:numPr>
          <w:ilvl w:val="0"/>
          <w:numId w:val="13"/>
        </w:numPr>
        <w:spacing w:line="240" w:lineRule="atLeast"/>
        <w:rPr>
          <w:rFonts w:cs="Calibri"/>
          <w:sz w:val="20"/>
          <w:szCs w:val="20"/>
        </w:rPr>
      </w:pPr>
      <w:r w:rsidRPr="006761E2">
        <w:rPr>
          <w:rFonts w:cs="Calibri"/>
          <w:sz w:val="20"/>
          <w:szCs w:val="20"/>
        </w:rPr>
        <w:t>d</w:t>
      </w:r>
      <w:r w:rsidR="00C406C8" w:rsidRPr="006761E2">
        <w:rPr>
          <w:rFonts w:cs="Calibri"/>
          <w:sz w:val="20"/>
          <w:szCs w:val="20"/>
        </w:rPr>
        <w:t>e jeugdraad van de gemeente [Y] gaf een gemotiveerd en gunstig advies op [datum];</w:t>
      </w:r>
    </w:p>
    <w:p w14:paraId="704FEE68" w14:textId="77777777" w:rsidR="00C406C8" w:rsidRPr="006761E2" w:rsidRDefault="00C406C8" w:rsidP="006761E2">
      <w:pPr>
        <w:pStyle w:val="Default"/>
        <w:numPr>
          <w:ilvl w:val="0"/>
          <w:numId w:val="13"/>
        </w:numPr>
        <w:spacing w:line="240" w:lineRule="atLeast"/>
        <w:rPr>
          <w:rFonts w:cs="Calibri"/>
          <w:sz w:val="20"/>
          <w:szCs w:val="20"/>
        </w:rPr>
      </w:pPr>
      <w:r w:rsidRPr="006761E2">
        <w:rPr>
          <w:rFonts w:cs="Calibri"/>
          <w:sz w:val="20"/>
          <w:szCs w:val="20"/>
        </w:rPr>
        <w:t>het college van burgemeester en schepenen van de gemeente [Y] gaf een gemotiveerd en gunstig advies op [datum].</w:t>
      </w:r>
    </w:p>
    <w:p w14:paraId="4579FB59" w14:textId="77777777" w:rsidR="00C406C8" w:rsidRPr="006761E2" w:rsidRDefault="00C406C8" w:rsidP="006761E2">
      <w:pPr>
        <w:pStyle w:val="Default"/>
        <w:spacing w:line="240" w:lineRule="atLeast"/>
        <w:rPr>
          <w:rFonts w:cs="Calibri"/>
          <w:sz w:val="20"/>
          <w:szCs w:val="20"/>
        </w:rPr>
      </w:pPr>
    </w:p>
    <w:p w14:paraId="73AC7100" w14:textId="77777777" w:rsidR="00C406C8" w:rsidRPr="006761E2" w:rsidRDefault="00C406C8" w:rsidP="006761E2">
      <w:pPr>
        <w:spacing w:line="240" w:lineRule="atLeast"/>
        <w:rPr>
          <w:rFonts w:ascii="Verdana" w:hAnsi="Verdana" w:cs="Arial"/>
          <w:b/>
          <w:spacing w:val="-3"/>
          <w:sz w:val="20"/>
          <w:szCs w:val="20"/>
          <w:lang w:val="nl-BE"/>
        </w:rPr>
      </w:pPr>
      <w:r w:rsidRPr="006761E2">
        <w:rPr>
          <w:rFonts w:ascii="Verdana" w:hAnsi="Verdana" w:cs="Arial"/>
          <w:b/>
          <w:spacing w:val="-3"/>
          <w:sz w:val="20"/>
          <w:szCs w:val="20"/>
          <w:lang w:val="nl-BE"/>
        </w:rPr>
        <w:t>Motivering</w:t>
      </w:r>
    </w:p>
    <w:p w14:paraId="39780DE1" w14:textId="77777777" w:rsidR="00C406C8" w:rsidRPr="006761E2" w:rsidRDefault="00C406C8" w:rsidP="006761E2">
      <w:pPr>
        <w:spacing w:line="240" w:lineRule="atLeast"/>
        <w:rPr>
          <w:rFonts w:ascii="Verdana" w:hAnsi="Verdana" w:cs="Arial"/>
          <w:spacing w:val="-3"/>
          <w:sz w:val="20"/>
          <w:szCs w:val="20"/>
          <w:lang w:val="nl-BE"/>
        </w:rPr>
      </w:pPr>
    </w:p>
    <w:p w14:paraId="4DB93466" w14:textId="77777777" w:rsidR="00C406C8" w:rsidRPr="006761E2" w:rsidRDefault="00C406C8" w:rsidP="006761E2">
      <w:pPr>
        <w:spacing w:line="240" w:lineRule="atLeast"/>
        <w:rPr>
          <w:rFonts w:ascii="Verdana" w:hAnsi="Verdana" w:cs="Arial"/>
          <w:spacing w:val="-3"/>
          <w:sz w:val="20"/>
          <w:szCs w:val="20"/>
          <w:lang w:val="nl-BE"/>
        </w:rPr>
      </w:pPr>
      <w:r w:rsidRPr="006761E2">
        <w:rPr>
          <w:rFonts w:ascii="Verdana" w:hAnsi="Verdana" w:cs="Arial"/>
          <w:spacing w:val="-3"/>
          <w:sz w:val="20"/>
          <w:szCs w:val="20"/>
          <w:lang w:val="nl-BE"/>
        </w:rPr>
        <w:t>Dit besluit is gebaseerd op de volgende motieven:</w:t>
      </w:r>
    </w:p>
    <w:p w14:paraId="551C07B8" w14:textId="77777777" w:rsidR="00C406C8" w:rsidRPr="006761E2" w:rsidRDefault="00C406C8" w:rsidP="006761E2">
      <w:pPr>
        <w:pStyle w:val="Default"/>
        <w:numPr>
          <w:ilvl w:val="0"/>
          <w:numId w:val="14"/>
        </w:numPr>
        <w:spacing w:line="240" w:lineRule="atLeast"/>
        <w:rPr>
          <w:rFonts w:cs="Calibri"/>
          <w:sz w:val="20"/>
          <w:szCs w:val="20"/>
        </w:rPr>
      </w:pPr>
      <w:r w:rsidRPr="006761E2">
        <w:rPr>
          <w:rFonts w:cs="Calibri"/>
          <w:sz w:val="20"/>
          <w:szCs w:val="20"/>
        </w:rPr>
        <w:t xml:space="preserve">de ontwerptoegankelijkheidsregeling werd aangepast aan de opmerkingen en bezwaren die werden geformuleerd tijdens de publieke consultatie van [datum] tot [datum]. </w:t>
      </w:r>
    </w:p>
    <w:p w14:paraId="2F60EF71" w14:textId="77777777" w:rsidR="00C406C8" w:rsidRPr="006761E2" w:rsidRDefault="00C406C8" w:rsidP="006761E2">
      <w:pPr>
        <w:pStyle w:val="Default"/>
        <w:spacing w:line="240" w:lineRule="atLeast"/>
        <w:rPr>
          <w:rFonts w:cs="Calibri"/>
          <w:sz w:val="20"/>
          <w:szCs w:val="20"/>
        </w:rPr>
      </w:pPr>
    </w:p>
    <w:p w14:paraId="34CE9479" w14:textId="77777777" w:rsidR="0045060A" w:rsidRPr="006761E2" w:rsidRDefault="0045060A" w:rsidP="006761E2">
      <w:pPr>
        <w:numPr>
          <w:ilvl w:val="12"/>
          <w:numId w:val="0"/>
        </w:numPr>
        <w:tabs>
          <w:tab w:val="center" w:pos="4253"/>
          <w:tab w:val="right" w:pos="8222"/>
        </w:tabs>
        <w:spacing w:line="240" w:lineRule="atLeast"/>
        <w:rPr>
          <w:rFonts w:ascii="Verdana" w:hAnsi="Verdana" w:cs="Calibri"/>
          <w:spacing w:val="-3"/>
          <w:sz w:val="20"/>
          <w:szCs w:val="20"/>
        </w:rPr>
      </w:pPr>
    </w:p>
    <w:p w14:paraId="7422B84D" w14:textId="3B989AB2" w:rsidR="0045060A" w:rsidRPr="006761E2" w:rsidRDefault="00C406C8" w:rsidP="006761E2">
      <w:pPr>
        <w:numPr>
          <w:ilvl w:val="12"/>
          <w:numId w:val="0"/>
        </w:numPr>
        <w:tabs>
          <w:tab w:val="center" w:pos="4253"/>
          <w:tab w:val="right" w:pos="8222"/>
        </w:tabs>
        <w:spacing w:line="240" w:lineRule="atLeast"/>
        <w:jc w:val="center"/>
        <w:rPr>
          <w:rFonts w:ascii="Verdana" w:hAnsi="Verdana" w:cs="Calibri"/>
          <w:spacing w:val="-3"/>
          <w:sz w:val="20"/>
          <w:szCs w:val="20"/>
        </w:rPr>
      </w:pPr>
      <w:r w:rsidRPr="006761E2">
        <w:rPr>
          <w:rFonts w:ascii="Verdana" w:hAnsi="Verdana" w:cs="Calibri"/>
          <w:spacing w:val="-3"/>
          <w:sz w:val="20"/>
          <w:szCs w:val="20"/>
        </w:rPr>
        <w:t>DE VLAAMSE MINISTER VAN OMGEVING EN</w:t>
      </w:r>
      <w:r w:rsidR="008713BA">
        <w:rPr>
          <w:rFonts w:ascii="Verdana" w:hAnsi="Verdana" w:cs="Calibri"/>
          <w:spacing w:val="-3"/>
          <w:sz w:val="20"/>
          <w:szCs w:val="20"/>
        </w:rPr>
        <w:t xml:space="preserve"> LANDBOUW</w:t>
      </w:r>
      <w:r w:rsidRPr="006761E2">
        <w:rPr>
          <w:rFonts w:ascii="Verdana" w:hAnsi="Verdana" w:cs="Calibri"/>
          <w:spacing w:val="-3"/>
          <w:sz w:val="20"/>
          <w:szCs w:val="20"/>
        </w:rPr>
        <w:t xml:space="preserve"> </w:t>
      </w:r>
      <w:r w:rsidR="0045060A" w:rsidRPr="006761E2">
        <w:rPr>
          <w:rFonts w:ascii="Verdana" w:hAnsi="Verdana" w:cs="Calibri"/>
          <w:spacing w:val="-3"/>
          <w:sz w:val="20"/>
          <w:szCs w:val="20"/>
        </w:rPr>
        <w:t>BESLUIT:</w:t>
      </w:r>
    </w:p>
    <w:p w14:paraId="730553B6" w14:textId="77777777" w:rsidR="0045060A" w:rsidRPr="006761E2" w:rsidRDefault="0045060A" w:rsidP="006761E2">
      <w:pPr>
        <w:numPr>
          <w:ilvl w:val="12"/>
          <w:numId w:val="0"/>
        </w:numPr>
        <w:tabs>
          <w:tab w:val="left" w:pos="-1440"/>
          <w:tab w:val="left" w:pos="-720"/>
          <w:tab w:val="center" w:pos="4253"/>
          <w:tab w:val="right" w:pos="8222"/>
        </w:tabs>
        <w:spacing w:line="240" w:lineRule="atLeast"/>
        <w:rPr>
          <w:rFonts w:ascii="Verdana" w:hAnsi="Verdana" w:cs="Calibri"/>
          <w:spacing w:val="-3"/>
          <w:sz w:val="20"/>
          <w:szCs w:val="20"/>
        </w:rPr>
      </w:pPr>
    </w:p>
    <w:p w14:paraId="2E696321" w14:textId="77777777" w:rsidR="0045060A" w:rsidRPr="006761E2" w:rsidRDefault="0045060A" w:rsidP="006761E2">
      <w:pPr>
        <w:numPr>
          <w:ilvl w:val="12"/>
          <w:numId w:val="0"/>
        </w:numPr>
        <w:tabs>
          <w:tab w:val="left" w:pos="-1440"/>
          <w:tab w:val="left" w:pos="-720"/>
          <w:tab w:val="center" w:pos="4253"/>
          <w:tab w:val="right" w:pos="8222"/>
        </w:tabs>
        <w:spacing w:line="240" w:lineRule="atLeast"/>
        <w:rPr>
          <w:rFonts w:ascii="Verdana" w:hAnsi="Verdana" w:cs="Calibri"/>
          <w:spacing w:val="-3"/>
          <w:sz w:val="20"/>
          <w:szCs w:val="20"/>
        </w:rPr>
      </w:pPr>
    </w:p>
    <w:p w14:paraId="1C0CC620" w14:textId="77777777"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Artikel 1. – Toepassingsgebied</w:t>
      </w:r>
    </w:p>
    <w:p w14:paraId="31198B00" w14:textId="24ADEC0E" w:rsidR="0045060A" w:rsidRDefault="0045060A" w:rsidP="006761E2">
      <w:pPr>
        <w:numPr>
          <w:ilvl w:val="1"/>
          <w:numId w:val="10"/>
        </w:numPr>
        <w:tabs>
          <w:tab w:val="clear" w:pos="720"/>
          <w:tab w:val="num" w:pos="0"/>
        </w:tabs>
        <w:spacing w:line="240" w:lineRule="atLeast"/>
        <w:ind w:left="0" w:firstLine="0"/>
        <w:rPr>
          <w:rFonts w:ascii="Verdana" w:hAnsi="Verdana" w:cs="Arial"/>
          <w:sz w:val="20"/>
          <w:szCs w:val="20"/>
        </w:rPr>
      </w:pPr>
      <w:r w:rsidRPr="006761E2">
        <w:rPr>
          <w:rFonts w:ascii="Verdana" w:hAnsi="Verdana" w:cs="Arial"/>
          <w:sz w:val="20"/>
          <w:szCs w:val="20"/>
        </w:rPr>
        <w:t>Deze regeling heeft betrekking op het</w:t>
      </w:r>
      <w:r w:rsidR="000E5189" w:rsidRPr="006761E2">
        <w:rPr>
          <w:rFonts w:ascii="Verdana" w:hAnsi="Verdana" w:cs="Arial"/>
          <w:sz w:val="20"/>
          <w:szCs w:val="20"/>
        </w:rPr>
        <w:t xml:space="preserve"> natuurdomein</w:t>
      </w:r>
      <w:r w:rsidRPr="006761E2">
        <w:rPr>
          <w:rFonts w:ascii="Verdana" w:hAnsi="Verdana" w:cs="Arial"/>
          <w:sz w:val="20"/>
          <w:szCs w:val="20"/>
        </w:rPr>
        <w:t xml:space="preserve"> …</w:t>
      </w:r>
      <w:r w:rsidRPr="006761E2">
        <w:rPr>
          <w:rFonts w:ascii="Verdana" w:hAnsi="Verdana" w:cs="Arial"/>
          <w:sz w:val="20"/>
          <w:szCs w:val="20"/>
          <w:vertAlign w:val="superscript"/>
        </w:rPr>
        <w:footnoteReference w:id="3"/>
      </w:r>
      <w:r w:rsidRPr="006761E2">
        <w:rPr>
          <w:rFonts w:ascii="Verdana" w:hAnsi="Verdana" w:cs="Arial"/>
          <w:sz w:val="20"/>
          <w:szCs w:val="20"/>
        </w:rPr>
        <w:t xml:space="preserve">, op het grondgebied van de gemeente(n) … </w:t>
      </w:r>
      <w:r w:rsidRPr="006761E2">
        <w:rPr>
          <w:rFonts w:ascii="Verdana" w:hAnsi="Verdana" w:cs="Arial"/>
          <w:sz w:val="20"/>
          <w:szCs w:val="20"/>
          <w:vertAlign w:val="superscript"/>
        </w:rPr>
        <w:footnoteReference w:id="4"/>
      </w:r>
      <w:r w:rsidRPr="006761E2">
        <w:rPr>
          <w:rFonts w:ascii="Verdana" w:hAnsi="Verdana" w:cs="Arial"/>
          <w:sz w:val="20"/>
          <w:szCs w:val="20"/>
        </w:rPr>
        <w:t>.</w:t>
      </w:r>
    </w:p>
    <w:p w14:paraId="3F45A7CF" w14:textId="77777777" w:rsidR="006761E2" w:rsidRPr="006761E2" w:rsidRDefault="006761E2" w:rsidP="006761E2">
      <w:pPr>
        <w:spacing w:line="240" w:lineRule="atLeast"/>
        <w:rPr>
          <w:rFonts w:ascii="Verdana" w:hAnsi="Verdana" w:cs="Arial"/>
          <w:sz w:val="20"/>
          <w:szCs w:val="20"/>
        </w:rPr>
      </w:pPr>
    </w:p>
    <w:p w14:paraId="3BF63C84" w14:textId="6E43780E" w:rsidR="0045060A" w:rsidRDefault="0045060A" w:rsidP="006761E2">
      <w:pPr>
        <w:numPr>
          <w:ilvl w:val="1"/>
          <w:numId w:val="10"/>
        </w:numPr>
        <w:tabs>
          <w:tab w:val="clear" w:pos="720"/>
          <w:tab w:val="num" w:pos="0"/>
        </w:tabs>
        <w:spacing w:line="240" w:lineRule="atLeast"/>
        <w:ind w:left="0" w:firstLine="0"/>
        <w:rPr>
          <w:rFonts w:ascii="Verdana" w:hAnsi="Verdana" w:cs="Arial"/>
          <w:sz w:val="20"/>
          <w:szCs w:val="20"/>
        </w:rPr>
      </w:pPr>
      <w:r w:rsidRPr="006761E2">
        <w:rPr>
          <w:rFonts w:ascii="Verdana" w:hAnsi="Verdana" w:cs="Arial"/>
          <w:sz w:val="20"/>
          <w:szCs w:val="20"/>
        </w:rPr>
        <w:t>Zij regelt de toegankelijkheid voor bezoekers in het gebied afgebakend op de kaart die is toegevoegd als bijlage.</w:t>
      </w:r>
    </w:p>
    <w:p w14:paraId="2D619258" w14:textId="77777777" w:rsidR="006761E2" w:rsidRPr="006761E2" w:rsidRDefault="006761E2" w:rsidP="006761E2">
      <w:pPr>
        <w:spacing w:line="240" w:lineRule="atLeast"/>
        <w:rPr>
          <w:rFonts w:ascii="Verdana" w:hAnsi="Verdana" w:cs="Arial"/>
          <w:sz w:val="20"/>
          <w:szCs w:val="20"/>
        </w:rPr>
      </w:pPr>
    </w:p>
    <w:p w14:paraId="707C72A9" w14:textId="77777777" w:rsidR="0045060A" w:rsidRPr="006761E2" w:rsidRDefault="0045060A" w:rsidP="006761E2">
      <w:pPr>
        <w:numPr>
          <w:ilvl w:val="1"/>
          <w:numId w:val="10"/>
        </w:numPr>
        <w:tabs>
          <w:tab w:val="clear" w:pos="720"/>
          <w:tab w:val="num" w:pos="0"/>
        </w:tabs>
        <w:spacing w:line="240" w:lineRule="atLeast"/>
        <w:ind w:left="0" w:firstLine="0"/>
        <w:rPr>
          <w:rFonts w:ascii="Verdana" w:hAnsi="Verdana" w:cs="Arial"/>
          <w:sz w:val="20"/>
          <w:szCs w:val="20"/>
        </w:rPr>
      </w:pPr>
      <w:r w:rsidRPr="006761E2">
        <w:rPr>
          <w:rFonts w:ascii="Verdana" w:hAnsi="Verdana" w:cs="Arial"/>
          <w:sz w:val="20"/>
          <w:szCs w:val="20"/>
        </w:rPr>
        <w:t>Zij is niet van toepassing op activiteiten door bevoegde personen in het kader van het toezicht of het beheer van het gebied</w:t>
      </w:r>
      <w:r w:rsidRPr="006761E2">
        <w:rPr>
          <w:rFonts w:ascii="Verdana" w:hAnsi="Verdana" w:cs="Arial"/>
          <w:sz w:val="20"/>
          <w:szCs w:val="20"/>
          <w:vertAlign w:val="superscript"/>
        </w:rPr>
        <w:footnoteReference w:id="5"/>
      </w:r>
      <w:r w:rsidRPr="006761E2">
        <w:rPr>
          <w:rFonts w:ascii="Verdana" w:hAnsi="Verdana" w:cs="Arial"/>
          <w:sz w:val="20"/>
          <w:szCs w:val="20"/>
        </w:rPr>
        <w:t>.</w:t>
      </w:r>
    </w:p>
    <w:p w14:paraId="7147AE02" w14:textId="26260219"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lastRenderedPageBreak/>
        <w:t>Art. 2. – Toegankelijkheid in het algemeen</w:t>
      </w:r>
    </w:p>
    <w:p w14:paraId="65EB833A" w14:textId="077B3110"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 xml:space="preserve">2.1. </w:t>
      </w:r>
      <w:r w:rsidRPr="006761E2">
        <w:rPr>
          <w:rFonts w:ascii="Verdana" w:hAnsi="Verdana" w:cs="Arial"/>
          <w:sz w:val="20"/>
          <w:szCs w:val="20"/>
        </w:rPr>
        <w:tab/>
        <w:t xml:space="preserve">De toegankelijkheid wordt geregeld door de kaart met bijhorende legende, en de bijhorende borden in het gebied en aan de </w:t>
      </w:r>
      <w:r w:rsidR="0085056F" w:rsidRPr="006761E2">
        <w:rPr>
          <w:rFonts w:ascii="Verdana" w:hAnsi="Verdana" w:cs="Arial"/>
          <w:sz w:val="20"/>
          <w:szCs w:val="20"/>
        </w:rPr>
        <w:t>(hoofd)</w:t>
      </w:r>
      <w:r w:rsidRPr="006761E2">
        <w:rPr>
          <w:rFonts w:ascii="Verdana" w:hAnsi="Verdana" w:cs="Arial"/>
          <w:sz w:val="20"/>
          <w:szCs w:val="20"/>
        </w:rPr>
        <w:t>ingangen ervan.</w:t>
      </w:r>
    </w:p>
    <w:p w14:paraId="171635B1" w14:textId="77777777" w:rsidR="0045060A" w:rsidRPr="006761E2" w:rsidRDefault="0045060A" w:rsidP="006761E2">
      <w:pPr>
        <w:spacing w:line="240" w:lineRule="atLeast"/>
        <w:rPr>
          <w:rFonts w:ascii="Verdana" w:hAnsi="Verdana" w:cs="Arial"/>
          <w:sz w:val="20"/>
          <w:szCs w:val="20"/>
        </w:rPr>
      </w:pPr>
    </w:p>
    <w:p w14:paraId="4A16972D" w14:textId="77777777"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2.2.</w:t>
      </w:r>
      <w:r w:rsidRPr="006761E2">
        <w:rPr>
          <w:rFonts w:ascii="Verdana" w:hAnsi="Verdana" w:cs="Arial"/>
          <w:sz w:val="20"/>
          <w:szCs w:val="20"/>
        </w:rPr>
        <w:tab/>
        <w:t>…</w:t>
      </w:r>
      <w:r w:rsidRPr="006761E2">
        <w:rPr>
          <w:rFonts w:ascii="Verdana" w:hAnsi="Verdana" w:cs="Arial"/>
          <w:sz w:val="20"/>
          <w:szCs w:val="20"/>
          <w:vertAlign w:val="superscript"/>
        </w:rPr>
        <w:footnoteReference w:id="6"/>
      </w:r>
      <w:r w:rsidRPr="006761E2">
        <w:rPr>
          <w:rFonts w:ascii="Verdana" w:hAnsi="Verdana" w:cs="Arial"/>
          <w:sz w:val="20"/>
          <w:szCs w:val="20"/>
        </w:rPr>
        <w:t>.</w:t>
      </w:r>
    </w:p>
    <w:p w14:paraId="5FB264F3" w14:textId="77777777" w:rsidR="0045060A" w:rsidRPr="006761E2" w:rsidRDefault="0045060A" w:rsidP="006761E2">
      <w:pPr>
        <w:spacing w:line="240" w:lineRule="atLeast"/>
        <w:rPr>
          <w:rFonts w:ascii="Verdana" w:hAnsi="Verdana" w:cs="Arial"/>
          <w:sz w:val="20"/>
          <w:szCs w:val="20"/>
        </w:rPr>
      </w:pPr>
    </w:p>
    <w:p w14:paraId="59D7A2AE" w14:textId="77777777"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2.3.</w:t>
      </w:r>
      <w:r w:rsidRPr="006761E2">
        <w:rPr>
          <w:rFonts w:ascii="Verdana" w:hAnsi="Verdana" w:cs="Arial"/>
          <w:sz w:val="20"/>
          <w:szCs w:val="20"/>
        </w:rPr>
        <w:tab/>
        <w:t>Het gebied is, onverminderd de wettelijke mogelijkheden</w:t>
      </w:r>
      <w:r w:rsidRPr="006761E2">
        <w:rPr>
          <w:rFonts w:ascii="Verdana" w:hAnsi="Verdana" w:cs="Arial"/>
          <w:sz w:val="20"/>
          <w:szCs w:val="20"/>
          <w:vertAlign w:val="superscript"/>
        </w:rPr>
        <w:footnoteReference w:id="7"/>
      </w:r>
      <w:r w:rsidRPr="006761E2">
        <w:rPr>
          <w:rFonts w:ascii="Verdana" w:hAnsi="Verdana" w:cs="Arial"/>
          <w:sz w:val="20"/>
          <w:szCs w:val="20"/>
        </w:rPr>
        <w:t xml:space="preserve"> van de beheerder of het Agentschap voor Natuur en Bos, hierna het Agentschap te noemen, om het geheel of gedeeltelijk, voor alle of bepaalde categorieën bezoekers ontoegankelijk te stellen</w:t>
      </w:r>
      <w:r w:rsidRPr="006761E2">
        <w:rPr>
          <w:rFonts w:ascii="Verdana" w:hAnsi="Verdana" w:cs="Arial"/>
          <w:sz w:val="20"/>
          <w:szCs w:val="20"/>
          <w:vertAlign w:val="superscript"/>
        </w:rPr>
        <w:footnoteReference w:id="8"/>
      </w:r>
      <w:r w:rsidRPr="006761E2">
        <w:rPr>
          <w:rFonts w:ascii="Verdana" w:hAnsi="Verdana" w:cs="Arial"/>
          <w:sz w:val="20"/>
          <w:szCs w:val="20"/>
        </w:rPr>
        <w:t>, gans het jaar door toegankelijk in de mate zoals in deze regeling bepaald</w:t>
      </w:r>
      <w:r w:rsidRPr="006761E2">
        <w:rPr>
          <w:rFonts w:ascii="Verdana" w:hAnsi="Verdana" w:cs="Arial"/>
          <w:sz w:val="20"/>
          <w:szCs w:val="20"/>
          <w:vertAlign w:val="superscript"/>
        </w:rPr>
        <w:footnoteReference w:id="9"/>
      </w:r>
      <w:r w:rsidRPr="006761E2">
        <w:rPr>
          <w:rFonts w:ascii="Verdana" w:hAnsi="Verdana" w:cs="Arial"/>
          <w:sz w:val="20"/>
          <w:szCs w:val="20"/>
        </w:rPr>
        <w:t>.</w:t>
      </w:r>
    </w:p>
    <w:p w14:paraId="4088D656" w14:textId="77777777" w:rsidR="0045060A" w:rsidRPr="006761E2" w:rsidRDefault="0045060A" w:rsidP="006761E2">
      <w:pPr>
        <w:spacing w:line="240" w:lineRule="atLeast"/>
        <w:rPr>
          <w:rFonts w:ascii="Verdana" w:hAnsi="Verdana" w:cs="Arial"/>
          <w:sz w:val="20"/>
          <w:szCs w:val="20"/>
        </w:rPr>
      </w:pPr>
    </w:p>
    <w:p w14:paraId="5C937503" w14:textId="68E34B6A"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 xml:space="preserve">2.4. </w:t>
      </w:r>
      <w:r w:rsidRPr="006761E2">
        <w:rPr>
          <w:rFonts w:ascii="Verdana" w:hAnsi="Verdana" w:cs="Arial"/>
          <w:sz w:val="20"/>
          <w:szCs w:val="20"/>
        </w:rPr>
        <w:tab/>
        <w:t xml:space="preserve">Het gebied is, behoudens bij begeleide bezoeken, enkel toegankelijk van </w:t>
      </w:r>
      <w:r w:rsidR="006F7D63" w:rsidRPr="006761E2">
        <w:rPr>
          <w:rFonts w:ascii="Verdana" w:hAnsi="Verdana" w:cs="Arial"/>
          <w:sz w:val="20"/>
          <w:szCs w:val="20"/>
        </w:rPr>
        <w:t>5 tot 23 uur</w:t>
      </w:r>
      <w:r w:rsidRPr="006761E2">
        <w:rPr>
          <w:rFonts w:ascii="Verdana" w:hAnsi="Verdana" w:cs="Arial"/>
          <w:sz w:val="20"/>
          <w:szCs w:val="20"/>
          <w:vertAlign w:val="superscript"/>
        </w:rPr>
        <w:footnoteReference w:id="10"/>
      </w:r>
      <w:r w:rsidRPr="006761E2">
        <w:rPr>
          <w:rFonts w:ascii="Verdana" w:hAnsi="Verdana" w:cs="Arial"/>
          <w:sz w:val="20"/>
          <w:szCs w:val="20"/>
        </w:rPr>
        <w:t>.</w:t>
      </w:r>
    </w:p>
    <w:p w14:paraId="1FFCD0C7" w14:textId="34F929CB" w:rsidR="0045060A" w:rsidRPr="006761E2" w:rsidRDefault="0045060A" w:rsidP="006761E2">
      <w:pPr>
        <w:spacing w:line="240" w:lineRule="atLeast"/>
        <w:rPr>
          <w:rFonts w:ascii="Verdana" w:hAnsi="Verdana" w:cs="Arial"/>
          <w:sz w:val="20"/>
          <w:szCs w:val="20"/>
        </w:rPr>
      </w:pPr>
    </w:p>
    <w:p w14:paraId="717AFF89" w14:textId="77777777" w:rsidR="00E85AA0" w:rsidRPr="006761E2" w:rsidRDefault="00706F5E" w:rsidP="006761E2">
      <w:pPr>
        <w:spacing w:line="240" w:lineRule="atLeast"/>
        <w:rPr>
          <w:rFonts w:ascii="Verdana" w:hAnsi="Verdana" w:cs="Calibri"/>
          <w:sz w:val="20"/>
          <w:szCs w:val="20"/>
          <w:lang w:eastAsia="nl-BE"/>
        </w:rPr>
      </w:pPr>
      <w:r w:rsidRPr="006761E2">
        <w:rPr>
          <w:rFonts w:ascii="Verdana" w:hAnsi="Verdana" w:cs="Arial"/>
          <w:sz w:val="20"/>
          <w:szCs w:val="20"/>
        </w:rPr>
        <w:t xml:space="preserve">2.5. </w:t>
      </w:r>
      <w:r w:rsidRPr="006761E2">
        <w:rPr>
          <w:rFonts w:ascii="Verdana" w:hAnsi="Verdana" w:cs="Arial"/>
          <w:sz w:val="20"/>
          <w:szCs w:val="20"/>
        </w:rPr>
        <w:tab/>
      </w:r>
      <w:r w:rsidR="00E85AA0" w:rsidRPr="006761E2">
        <w:rPr>
          <w:rFonts w:ascii="Verdana" w:hAnsi="Verdana" w:cs="Calibri"/>
          <w:sz w:val="20"/>
          <w:szCs w:val="20"/>
          <w:lang w:eastAsia="nl-BE"/>
        </w:rPr>
        <w:t>Ingeval van storm is het domein niet toegankelijk om veiligheidsredenen.</w:t>
      </w:r>
    </w:p>
    <w:p w14:paraId="55C52DE2" w14:textId="16AA1E3D" w:rsidR="00706F5E" w:rsidRPr="006761E2" w:rsidRDefault="00706F5E" w:rsidP="006761E2">
      <w:pPr>
        <w:spacing w:line="240" w:lineRule="atLeast"/>
        <w:rPr>
          <w:rFonts w:ascii="Verdana" w:hAnsi="Verdana" w:cs="Arial"/>
          <w:sz w:val="20"/>
          <w:szCs w:val="20"/>
        </w:rPr>
      </w:pPr>
    </w:p>
    <w:p w14:paraId="40E23038" w14:textId="4ACB55FB"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3. – Weggebruikers</w:t>
      </w:r>
    </w:p>
    <w:p w14:paraId="4060AA96" w14:textId="77777777"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3.1.</w:t>
      </w:r>
      <w:r w:rsidRPr="006761E2">
        <w:rPr>
          <w:rFonts w:ascii="Verdana" w:hAnsi="Verdana" w:cs="Arial"/>
          <w:sz w:val="20"/>
          <w:szCs w:val="20"/>
        </w:rPr>
        <w:tab/>
        <w:t>De wegen die op de kaart als wandelweg zijn aangeduid, zijn uitsluitend toegankelijk voor voetgangers</w:t>
      </w:r>
      <w:r w:rsidRPr="006761E2">
        <w:rPr>
          <w:rFonts w:ascii="Verdana" w:hAnsi="Verdana" w:cs="Arial"/>
          <w:sz w:val="20"/>
          <w:szCs w:val="20"/>
          <w:vertAlign w:val="superscript"/>
        </w:rPr>
        <w:footnoteReference w:id="11"/>
      </w:r>
      <w:r w:rsidRPr="006761E2">
        <w:rPr>
          <w:rFonts w:ascii="Verdana" w:hAnsi="Verdana" w:cs="Arial"/>
          <w:sz w:val="20"/>
          <w:szCs w:val="20"/>
          <w:vertAlign w:val="superscript"/>
        </w:rPr>
        <w:t>,</w:t>
      </w:r>
      <w:r w:rsidRPr="006761E2">
        <w:rPr>
          <w:rFonts w:ascii="Verdana" w:hAnsi="Verdana" w:cs="Arial"/>
          <w:sz w:val="20"/>
          <w:szCs w:val="20"/>
          <w:vertAlign w:val="superscript"/>
        </w:rPr>
        <w:footnoteReference w:id="12"/>
      </w:r>
      <w:r w:rsidRPr="006761E2">
        <w:rPr>
          <w:rFonts w:ascii="Verdana" w:hAnsi="Verdana" w:cs="Arial"/>
          <w:sz w:val="20"/>
          <w:szCs w:val="20"/>
        </w:rPr>
        <w:t>, en voor honden aan de leiband tenzij anders aangegeven</w:t>
      </w:r>
      <w:r w:rsidRPr="006761E2">
        <w:rPr>
          <w:rFonts w:ascii="Verdana" w:hAnsi="Verdana" w:cs="Arial"/>
          <w:sz w:val="20"/>
          <w:szCs w:val="20"/>
          <w:vertAlign w:val="superscript"/>
        </w:rPr>
        <w:footnoteReference w:id="13"/>
      </w:r>
      <w:r w:rsidRPr="006761E2">
        <w:rPr>
          <w:rFonts w:ascii="Verdana" w:hAnsi="Verdana" w:cs="Arial"/>
          <w:sz w:val="20"/>
          <w:szCs w:val="20"/>
        </w:rPr>
        <w:t xml:space="preserve">. </w:t>
      </w:r>
    </w:p>
    <w:p w14:paraId="577D18F4" w14:textId="77777777" w:rsidR="0045060A" w:rsidRPr="006761E2" w:rsidRDefault="0045060A" w:rsidP="006761E2">
      <w:pPr>
        <w:spacing w:line="240" w:lineRule="atLeast"/>
        <w:rPr>
          <w:rFonts w:ascii="Verdana" w:hAnsi="Verdana" w:cs="Arial"/>
          <w:sz w:val="20"/>
          <w:szCs w:val="20"/>
        </w:rPr>
      </w:pPr>
    </w:p>
    <w:p w14:paraId="75332805" w14:textId="5648E1B5"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3.2.</w:t>
      </w:r>
      <w:r w:rsidRPr="006761E2">
        <w:rPr>
          <w:rFonts w:ascii="Verdana" w:hAnsi="Verdana" w:cs="Arial"/>
          <w:sz w:val="20"/>
          <w:szCs w:val="20"/>
        </w:rPr>
        <w:tab/>
        <w:t>De overige wegen die op de kaart als toegankelijk zijn aangeduid, zijn enkel toegankelijk voor de desbetreffende categorieën weggebruikers</w:t>
      </w:r>
      <w:r w:rsidRPr="006761E2">
        <w:rPr>
          <w:rFonts w:ascii="Verdana" w:hAnsi="Verdana" w:cs="Arial"/>
          <w:sz w:val="20"/>
          <w:szCs w:val="20"/>
          <w:vertAlign w:val="superscript"/>
        </w:rPr>
        <w:footnoteReference w:id="14"/>
      </w:r>
      <w:r w:rsidRPr="006761E2">
        <w:rPr>
          <w:rFonts w:ascii="Verdana" w:hAnsi="Verdana" w:cs="Arial"/>
          <w:sz w:val="20"/>
          <w:szCs w:val="20"/>
        </w:rPr>
        <w:t>, en voor voetgangers tenzij anders aangegeven</w:t>
      </w:r>
      <w:r w:rsidRPr="006761E2">
        <w:rPr>
          <w:rFonts w:ascii="Verdana" w:hAnsi="Verdana" w:cs="Arial"/>
          <w:sz w:val="20"/>
          <w:szCs w:val="20"/>
          <w:vertAlign w:val="superscript"/>
        </w:rPr>
        <w:footnoteReference w:id="15"/>
      </w:r>
      <w:r w:rsidRPr="006761E2">
        <w:rPr>
          <w:rFonts w:ascii="Verdana" w:hAnsi="Verdana" w:cs="Arial"/>
          <w:sz w:val="20"/>
          <w:szCs w:val="20"/>
          <w:vertAlign w:val="superscript"/>
        </w:rPr>
        <w:t>,</w:t>
      </w:r>
      <w:r w:rsidRPr="006761E2">
        <w:rPr>
          <w:rFonts w:ascii="Verdana" w:hAnsi="Verdana" w:cs="Arial"/>
          <w:sz w:val="20"/>
          <w:szCs w:val="20"/>
          <w:vertAlign w:val="superscript"/>
        </w:rPr>
        <w:footnoteReference w:id="16"/>
      </w:r>
      <w:r w:rsidRPr="006761E2">
        <w:rPr>
          <w:rFonts w:ascii="Verdana" w:hAnsi="Verdana" w:cs="Arial"/>
          <w:sz w:val="20"/>
          <w:szCs w:val="20"/>
        </w:rPr>
        <w:t xml:space="preserve">. </w:t>
      </w:r>
      <w:r w:rsidR="00395D3C" w:rsidRPr="006761E2">
        <w:rPr>
          <w:rFonts w:ascii="Verdana" w:hAnsi="Verdana" w:cs="Arial"/>
          <w:sz w:val="20"/>
          <w:szCs w:val="20"/>
        </w:rPr>
        <w:t xml:space="preserve"> </w:t>
      </w:r>
      <w:r w:rsidRPr="006761E2">
        <w:rPr>
          <w:rFonts w:ascii="Verdana" w:hAnsi="Verdana" w:cs="Arial"/>
          <w:sz w:val="20"/>
          <w:szCs w:val="20"/>
        </w:rPr>
        <w:t>De weggebruikers houden rekening met elkaar</w:t>
      </w:r>
      <w:r w:rsidR="00395D3C" w:rsidRPr="006761E2">
        <w:rPr>
          <w:rFonts w:ascii="Verdana" w:hAnsi="Verdana" w:cs="Arial"/>
          <w:sz w:val="20"/>
          <w:szCs w:val="20"/>
        </w:rPr>
        <w:t xml:space="preserve"> </w:t>
      </w:r>
      <w:r w:rsidR="00B134C7" w:rsidRPr="006761E2">
        <w:rPr>
          <w:rFonts w:ascii="Verdana" w:hAnsi="Verdana" w:cs="Arial"/>
          <w:sz w:val="20"/>
          <w:szCs w:val="20"/>
        </w:rPr>
        <w:t>en gedragen zich hoffelijk</w:t>
      </w:r>
      <w:r w:rsidRPr="006761E2">
        <w:rPr>
          <w:rFonts w:ascii="Verdana" w:hAnsi="Verdana" w:cs="Arial"/>
          <w:sz w:val="20"/>
          <w:szCs w:val="20"/>
          <w:vertAlign w:val="superscript"/>
        </w:rPr>
        <w:footnoteReference w:id="17"/>
      </w:r>
      <w:r w:rsidRPr="006761E2">
        <w:rPr>
          <w:rFonts w:ascii="Verdana" w:hAnsi="Verdana" w:cs="Arial"/>
          <w:sz w:val="20"/>
          <w:szCs w:val="20"/>
        </w:rPr>
        <w:t xml:space="preserve">. </w:t>
      </w:r>
    </w:p>
    <w:p w14:paraId="469350C9" w14:textId="77777777" w:rsidR="0045060A" w:rsidRPr="006761E2" w:rsidRDefault="0045060A" w:rsidP="006761E2">
      <w:pPr>
        <w:spacing w:line="240" w:lineRule="atLeast"/>
        <w:rPr>
          <w:rFonts w:ascii="Verdana" w:hAnsi="Verdana" w:cs="Arial"/>
          <w:sz w:val="20"/>
          <w:szCs w:val="20"/>
        </w:rPr>
      </w:pPr>
    </w:p>
    <w:p w14:paraId="1C8F0A5C" w14:textId="77777777"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3.3.</w:t>
      </w:r>
      <w:r w:rsidRPr="006761E2">
        <w:rPr>
          <w:rFonts w:ascii="Verdana" w:hAnsi="Verdana" w:cs="Arial"/>
          <w:sz w:val="20"/>
          <w:szCs w:val="20"/>
        </w:rPr>
        <w:tab/>
        <w:t>…</w:t>
      </w:r>
      <w:r w:rsidRPr="006761E2">
        <w:rPr>
          <w:rFonts w:ascii="Verdana" w:hAnsi="Verdana" w:cs="Arial"/>
          <w:sz w:val="20"/>
          <w:szCs w:val="20"/>
          <w:vertAlign w:val="superscript"/>
        </w:rPr>
        <w:footnoteReference w:id="18"/>
      </w:r>
      <w:r w:rsidRPr="006761E2">
        <w:rPr>
          <w:rFonts w:ascii="Verdana" w:hAnsi="Verdana" w:cs="Arial"/>
          <w:sz w:val="20"/>
          <w:szCs w:val="20"/>
        </w:rPr>
        <w:t>.</w:t>
      </w:r>
    </w:p>
    <w:p w14:paraId="368D2F02" w14:textId="77777777" w:rsidR="0045060A" w:rsidRPr="006761E2" w:rsidRDefault="0045060A" w:rsidP="006761E2">
      <w:pPr>
        <w:spacing w:line="240" w:lineRule="atLeast"/>
        <w:rPr>
          <w:rFonts w:ascii="Verdana" w:hAnsi="Verdana" w:cs="Arial"/>
          <w:sz w:val="20"/>
          <w:szCs w:val="20"/>
        </w:rPr>
      </w:pPr>
    </w:p>
    <w:p w14:paraId="6151336B" w14:textId="77777777"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lastRenderedPageBreak/>
        <w:t>3.4.</w:t>
      </w:r>
      <w:r w:rsidRPr="006761E2">
        <w:rPr>
          <w:rFonts w:ascii="Verdana" w:hAnsi="Verdana" w:cs="Arial"/>
          <w:sz w:val="20"/>
          <w:szCs w:val="20"/>
        </w:rPr>
        <w:tab/>
        <w:t>…</w:t>
      </w:r>
      <w:r w:rsidRPr="006761E2">
        <w:rPr>
          <w:rFonts w:ascii="Verdana" w:hAnsi="Verdana" w:cs="Arial"/>
          <w:sz w:val="20"/>
          <w:szCs w:val="20"/>
          <w:vertAlign w:val="superscript"/>
        </w:rPr>
        <w:footnoteReference w:id="19"/>
      </w:r>
      <w:r w:rsidRPr="006761E2">
        <w:rPr>
          <w:rFonts w:ascii="Verdana" w:hAnsi="Verdana" w:cs="Arial"/>
          <w:sz w:val="20"/>
          <w:szCs w:val="20"/>
        </w:rPr>
        <w:t>.</w:t>
      </w:r>
    </w:p>
    <w:p w14:paraId="032E8BF5" w14:textId="77777777" w:rsidR="0045060A" w:rsidRPr="006761E2" w:rsidRDefault="0045060A" w:rsidP="006761E2">
      <w:pPr>
        <w:spacing w:line="240" w:lineRule="atLeast"/>
        <w:rPr>
          <w:rFonts w:ascii="Verdana" w:hAnsi="Verdana" w:cs="Arial"/>
          <w:b/>
          <w:bCs/>
          <w:sz w:val="20"/>
          <w:szCs w:val="20"/>
        </w:rPr>
      </w:pPr>
    </w:p>
    <w:p w14:paraId="2BBBE1B0" w14:textId="11120989"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4. – Watergebruikers</w:t>
      </w:r>
      <w:r w:rsidRPr="006761E2">
        <w:rPr>
          <w:rFonts w:ascii="Verdana" w:hAnsi="Verdana" w:cs="Arial"/>
          <w:sz w:val="20"/>
          <w:szCs w:val="20"/>
          <w:vertAlign w:val="superscript"/>
        </w:rPr>
        <w:footnoteReference w:id="20"/>
      </w:r>
    </w:p>
    <w:p w14:paraId="61CDF2CE" w14:textId="5CAD6890"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De stilstaande wateren en niet-gecatalogeerde waterlopen en hun oevers die op de kaart als toegankelijk zijn aangeduid, zijn enkel toegankelijk voor de betreffende categorieën watergebruikers</w:t>
      </w:r>
      <w:r w:rsidRPr="006761E2">
        <w:rPr>
          <w:rFonts w:ascii="Verdana" w:hAnsi="Verdana" w:cs="Arial"/>
          <w:sz w:val="20"/>
          <w:szCs w:val="20"/>
          <w:vertAlign w:val="superscript"/>
        </w:rPr>
        <w:footnoteReference w:id="21"/>
      </w:r>
      <w:r w:rsidRPr="006761E2">
        <w:rPr>
          <w:rFonts w:ascii="Verdana" w:hAnsi="Verdana" w:cs="Arial"/>
          <w:sz w:val="20"/>
          <w:szCs w:val="20"/>
        </w:rPr>
        <w:t xml:space="preserve">. </w:t>
      </w:r>
      <w:r w:rsidR="00AB7CB1" w:rsidRPr="006761E2">
        <w:rPr>
          <w:rFonts w:ascii="Verdana" w:hAnsi="Verdana" w:cs="Arial"/>
          <w:sz w:val="20"/>
          <w:szCs w:val="20"/>
        </w:rPr>
        <w:t xml:space="preserve"> </w:t>
      </w:r>
      <w:r w:rsidRPr="006761E2">
        <w:rPr>
          <w:rFonts w:ascii="Verdana" w:hAnsi="Verdana" w:cs="Arial"/>
          <w:sz w:val="20"/>
          <w:szCs w:val="20"/>
        </w:rPr>
        <w:t>De watergebruikers houden rekening met elkaar</w:t>
      </w:r>
      <w:r w:rsidRPr="006761E2">
        <w:rPr>
          <w:rFonts w:ascii="Verdana" w:hAnsi="Verdana" w:cs="Arial"/>
          <w:sz w:val="20"/>
          <w:szCs w:val="20"/>
          <w:vertAlign w:val="superscript"/>
        </w:rPr>
        <w:footnoteReference w:id="22"/>
      </w:r>
      <w:r w:rsidRPr="006761E2">
        <w:rPr>
          <w:rFonts w:ascii="Verdana" w:hAnsi="Verdana" w:cs="Arial"/>
          <w:sz w:val="20"/>
          <w:szCs w:val="20"/>
        </w:rPr>
        <w:t xml:space="preserve"> en mogen de oevers niet beschadigen.</w:t>
      </w:r>
    </w:p>
    <w:p w14:paraId="34E8BFD3" w14:textId="77777777" w:rsidR="0045060A" w:rsidRPr="006761E2" w:rsidRDefault="0045060A" w:rsidP="006761E2">
      <w:pPr>
        <w:spacing w:line="240" w:lineRule="atLeast"/>
        <w:rPr>
          <w:rFonts w:ascii="Verdana" w:hAnsi="Verdana" w:cs="Arial"/>
          <w:sz w:val="20"/>
          <w:szCs w:val="20"/>
        </w:rPr>
      </w:pPr>
    </w:p>
    <w:p w14:paraId="6013C636" w14:textId="77777777"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5. – Zones</w:t>
      </w:r>
      <w:r w:rsidRPr="006761E2">
        <w:rPr>
          <w:rFonts w:ascii="Verdana" w:hAnsi="Verdana" w:cs="Arial"/>
          <w:sz w:val="20"/>
          <w:szCs w:val="20"/>
          <w:vertAlign w:val="superscript"/>
        </w:rPr>
        <w:footnoteReference w:id="23"/>
      </w:r>
    </w:p>
    <w:p w14:paraId="71A7E72C" w14:textId="0426820F" w:rsidR="0045060A" w:rsidRDefault="0045060A" w:rsidP="006761E2">
      <w:pPr>
        <w:numPr>
          <w:ilvl w:val="1"/>
          <w:numId w:val="11"/>
        </w:numPr>
        <w:tabs>
          <w:tab w:val="clear" w:pos="720"/>
          <w:tab w:val="num" w:pos="0"/>
        </w:tabs>
        <w:spacing w:line="240" w:lineRule="atLeast"/>
        <w:ind w:left="0" w:firstLine="0"/>
        <w:rPr>
          <w:rFonts w:ascii="Verdana" w:hAnsi="Verdana" w:cs="Arial"/>
          <w:sz w:val="20"/>
          <w:szCs w:val="20"/>
        </w:rPr>
      </w:pPr>
      <w:r w:rsidRPr="006761E2">
        <w:rPr>
          <w:rFonts w:ascii="Verdana" w:hAnsi="Verdana" w:cs="Arial"/>
          <w:sz w:val="20"/>
          <w:szCs w:val="20"/>
        </w:rPr>
        <w:t>De toegankelijkheid van de speelzones, vrij toegankelijke zones, begrazingszones, bivakzones en hondenzones</w:t>
      </w:r>
      <w:r w:rsidRPr="006761E2">
        <w:rPr>
          <w:rFonts w:ascii="Verdana" w:hAnsi="Verdana" w:cs="Arial"/>
          <w:sz w:val="20"/>
          <w:szCs w:val="20"/>
          <w:vertAlign w:val="superscript"/>
        </w:rPr>
        <w:footnoteReference w:id="24"/>
      </w:r>
      <w:r w:rsidRPr="006761E2">
        <w:rPr>
          <w:rFonts w:ascii="Verdana" w:hAnsi="Verdana" w:cs="Arial"/>
          <w:sz w:val="20"/>
          <w:szCs w:val="20"/>
        </w:rPr>
        <w:t xml:space="preserve"> </w:t>
      </w:r>
      <w:r w:rsidRPr="006761E2">
        <w:rPr>
          <w:rFonts w:ascii="Verdana" w:hAnsi="Verdana" w:cs="Arial"/>
          <w:sz w:val="20"/>
          <w:szCs w:val="20"/>
          <w:u w:val="single"/>
        </w:rPr>
        <w:t>buiten de wegen</w:t>
      </w:r>
      <w:r w:rsidRPr="006761E2">
        <w:rPr>
          <w:rFonts w:ascii="Verdana" w:hAnsi="Verdana" w:cs="Arial"/>
          <w:sz w:val="20"/>
          <w:szCs w:val="20"/>
        </w:rPr>
        <w:t xml:space="preserve"> wordt geregeld als volgt.</w:t>
      </w:r>
    </w:p>
    <w:p w14:paraId="54582B6D" w14:textId="77777777" w:rsidR="006761E2" w:rsidRPr="006761E2" w:rsidRDefault="006761E2" w:rsidP="006761E2">
      <w:pPr>
        <w:spacing w:line="240" w:lineRule="atLeast"/>
        <w:rPr>
          <w:rFonts w:ascii="Verdana" w:hAnsi="Verdana" w:cs="Arial"/>
          <w:sz w:val="20"/>
          <w:szCs w:val="20"/>
        </w:rPr>
      </w:pPr>
    </w:p>
    <w:p w14:paraId="515C6FDB" w14:textId="1057942C" w:rsidR="0045060A" w:rsidRDefault="00796AB0" w:rsidP="006761E2">
      <w:pPr>
        <w:numPr>
          <w:ilvl w:val="1"/>
          <w:numId w:val="11"/>
        </w:numPr>
        <w:tabs>
          <w:tab w:val="clear" w:pos="720"/>
          <w:tab w:val="num" w:pos="0"/>
        </w:tabs>
        <w:spacing w:line="240" w:lineRule="atLeast"/>
        <w:ind w:left="0" w:firstLine="0"/>
        <w:rPr>
          <w:rFonts w:ascii="Verdana" w:hAnsi="Verdana" w:cs="Arial"/>
          <w:sz w:val="20"/>
          <w:szCs w:val="20"/>
        </w:rPr>
      </w:pPr>
      <w:r w:rsidRPr="00796AB0">
        <w:rPr>
          <w:rFonts w:ascii="Verdana" w:hAnsi="Verdana" w:cs="Arial"/>
          <w:sz w:val="20"/>
          <w:szCs w:val="20"/>
        </w:rPr>
        <w:t>De speelzone is enkel toegankelijk voor spel door jongeren onder de achttien jaar en hun begeleiders of door het jeugdwerk zoals omschreven in artikel 3, 15°, van het decreet van 23 november 2023 over het jeugd- en kinderrechtenbeleid en de ondersteuning van het jeugdwerk</w:t>
      </w:r>
      <w:r w:rsidR="0045060A" w:rsidRPr="006761E2">
        <w:rPr>
          <w:rFonts w:ascii="Verdana" w:hAnsi="Verdana" w:cs="Arial"/>
          <w:sz w:val="20"/>
          <w:szCs w:val="20"/>
          <w:vertAlign w:val="superscript"/>
        </w:rPr>
        <w:footnoteReference w:id="25"/>
      </w:r>
      <w:r w:rsidR="0045060A" w:rsidRPr="006761E2">
        <w:rPr>
          <w:rFonts w:ascii="Verdana" w:hAnsi="Verdana" w:cs="Arial"/>
          <w:sz w:val="20"/>
          <w:szCs w:val="20"/>
        </w:rPr>
        <w:t>.</w:t>
      </w:r>
    </w:p>
    <w:p w14:paraId="308D8625" w14:textId="77777777" w:rsidR="006761E2" w:rsidRPr="006761E2" w:rsidRDefault="006761E2" w:rsidP="006761E2">
      <w:pPr>
        <w:spacing w:line="240" w:lineRule="atLeast"/>
        <w:rPr>
          <w:rFonts w:ascii="Verdana" w:hAnsi="Verdana" w:cs="Arial"/>
          <w:sz w:val="20"/>
          <w:szCs w:val="20"/>
        </w:rPr>
      </w:pPr>
    </w:p>
    <w:p w14:paraId="623BFB8C" w14:textId="4060002D" w:rsidR="0045060A" w:rsidRDefault="009418A3" w:rsidP="006761E2">
      <w:pPr>
        <w:numPr>
          <w:ilvl w:val="1"/>
          <w:numId w:val="11"/>
        </w:numPr>
        <w:spacing w:line="240" w:lineRule="atLeast"/>
        <w:rPr>
          <w:rFonts w:ascii="Verdana" w:hAnsi="Verdana" w:cs="Arial"/>
          <w:sz w:val="20"/>
          <w:szCs w:val="20"/>
        </w:rPr>
      </w:pPr>
      <w:r w:rsidRPr="006761E2">
        <w:rPr>
          <w:rFonts w:ascii="Verdana" w:hAnsi="Verdana" w:cs="Arial"/>
          <w:sz w:val="20"/>
          <w:szCs w:val="20"/>
        </w:rPr>
        <w:t>V</w:t>
      </w:r>
      <w:r w:rsidR="0045060A" w:rsidRPr="006761E2">
        <w:rPr>
          <w:rFonts w:ascii="Verdana" w:hAnsi="Verdana" w:cs="Arial"/>
          <w:sz w:val="20"/>
          <w:szCs w:val="20"/>
        </w:rPr>
        <w:t>rij toegankelijke zone</w:t>
      </w:r>
      <w:r w:rsidRPr="006761E2">
        <w:rPr>
          <w:rFonts w:ascii="Verdana" w:hAnsi="Verdana" w:cs="Arial"/>
          <w:sz w:val="20"/>
          <w:szCs w:val="20"/>
        </w:rPr>
        <w:t>s</w:t>
      </w:r>
      <w:r w:rsidR="0045060A" w:rsidRPr="006761E2">
        <w:rPr>
          <w:rFonts w:ascii="Verdana" w:hAnsi="Verdana" w:cs="Arial"/>
          <w:sz w:val="20"/>
          <w:szCs w:val="20"/>
        </w:rPr>
        <w:t xml:space="preserve"> </w:t>
      </w:r>
      <w:r w:rsidRPr="006761E2">
        <w:rPr>
          <w:rFonts w:ascii="Verdana" w:hAnsi="Verdana" w:cs="Arial"/>
          <w:sz w:val="20"/>
          <w:szCs w:val="20"/>
        </w:rPr>
        <w:t>zijn</w:t>
      </w:r>
      <w:r w:rsidR="0045060A" w:rsidRPr="006761E2">
        <w:rPr>
          <w:rFonts w:ascii="Verdana" w:hAnsi="Verdana" w:cs="Arial"/>
          <w:sz w:val="20"/>
          <w:szCs w:val="20"/>
        </w:rPr>
        <w:t xml:space="preserve"> enkel toegankelijk voor voetgangers.</w:t>
      </w:r>
    </w:p>
    <w:p w14:paraId="3DF383CE" w14:textId="77777777" w:rsidR="006761E2" w:rsidRPr="006761E2" w:rsidRDefault="006761E2" w:rsidP="006761E2">
      <w:pPr>
        <w:spacing w:line="240" w:lineRule="atLeast"/>
        <w:rPr>
          <w:rFonts w:ascii="Verdana" w:hAnsi="Verdana" w:cs="Arial"/>
          <w:sz w:val="20"/>
          <w:szCs w:val="20"/>
        </w:rPr>
      </w:pPr>
    </w:p>
    <w:p w14:paraId="322E25A4" w14:textId="42145E49" w:rsidR="0045060A" w:rsidRPr="006761E2" w:rsidRDefault="009418A3" w:rsidP="006761E2">
      <w:pPr>
        <w:numPr>
          <w:ilvl w:val="1"/>
          <w:numId w:val="11"/>
        </w:numPr>
        <w:tabs>
          <w:tab w:val="clear" w:pos="720"/>
          <w:tab w:val="num" w:pos="0"/>
        </w:tabs>
        <w:spacing w:line="240" w:lineRule="atLeast"/>
        <w:ind w:left="0" w:firstLine="0"/>
        <w:rPr>
          <w:rFonts w:ascii="Verdana" w:hAnsi="Verdana" w:cs="Arial"/>
          <w:sz w:val="20"/>
          <w:szCs w:val="20"/>
        </w:rPr>
      </w:pPr>
      <w:r w:rsidRPr="006761E2">
        <w:rPr>
          <w:rFonts w:ascii="Verdana" w:hAnsi="Verdana" w:cs="Arial"/>
          <w:sz w:val="20"/>
          <w:szCs w:val="20"/>
        </w:rPr>
        <w:t>B</w:t>
      </w:r>
      <w:r w:rsidR="0045060A" w:rsidRPr="006761E2">
        <w:rPr>
          <w:rFonts w:ascii="Verdana" w:hAnsi="Verdana" w:cs="Arial"/>
          <w:sz w:val="20"/>
          <w:szCs w:val="20"/>
        </w:rPr>
        <w:t>egrazingszone</w:t>
      </w:r>
      <w:r w:rsidRPr="006761E2">
        <w:rPr>
          <w:rFonts w:ascii="Verdana" w:hAnsi="Verdana" w:cs="Arial"/>
          <w:sz w:val="20"/>
          <w:szCs w:val="20"/>
        </w:rPr>
        <w:t>s</w:t>
      </w:r>
      <w:r w:rsidR="0045060A" w:rsidRPr="006761E2">
        <w:rPr>
          <w:rFonts w:ascii="Verdana" w:hAnsi="Verdana" w:cs="Arial"/>
          <w:sz w:val="20"/>
          <w:szCs w:val="20"/>
        </w:rPr>
        <w:t xml:space="preserve"> </w:t>
      </w:r>
      <w:r w:rsidRPr="006761E2">
        <w:rPr>
          <w:rFonts w:ascii="Verdana" w:hAnsi="Verdana" w:cs="Arial"/>
          <w:sz w:val="20"/>
          <w:szCs w:val="20"/>
        </w:rPr>
        <w:t>zijn</w:t>
      </w:r>
      <w:r w:rsidR="0045060A" w:rsidRPr="006761E2">
        <w:rPr>
          <w:rFonts w:ascii="Verdana" w:hAnsi="Verdana" w:cs="Arial"/>
          <w:sz w:val="20"/>
          <w:szCs w:val="20"/>
        </w:rPr>
        <w:t xml:space="preserve"> niet toegankelijk</w:t>
      </w:r>
      <w:r w:rsidRPr="006761E2">
        <w:rPr>
          <w:rFonts w:ascii="Verdana" w:hAnsi="Verdana" w:cs="Arial"/>
          <w:sz w:val="20"/>
          <w:szCs w:val="20"/>
        </w:rPr>
        <w:t xml:space="preserve"> tenzij </w:t>
      </w:r>
      <w:r w:rsidR="00D82F5A" w:rsidRPr="006761E2">
        <w:rPr>
          <w:rFonts w:ascii="Verdana" w:hAnsi="Verdana" w:cs="Arial"/>
          <w:sz w:val="20"/>
          <w:szCs w:val="20"/>
        </w:rPr>
        <w:t xml:space="preserve">signalisatie </w:t>
      </w:r>
      <w:r w:rsidR="0090757B" w:rsidRPr="006761E2">
        <w:rPr>
          <w:rFonts w:ascii="Verdana" w:hAnsi="Verdana" w:cs="Arial"/>
          <w:sz w:val="20"/>
          <w:szCs w:val="20"/>
        </w:rPr>
        <w:t xml:space="preserve">op het terrein </w:t>
      </w:r>
      <w:r w:rsidR="00D82F5A" w:rsidRPr="006761E2">
        <w:rPr>
          <w:rFonts w:ascii="Verdana" w:hAnsi="Verdana" w:cs="Arial"/>
          <w:sz w:val="20"/>
          <w:szCs w:val="20"/>
        </w:rPr>
        <w:t xml:space="preserve">het </w:t>
      </w:r>
      <w:r w:rsidR="0090757B" w:rsidRPr="006761E2">
        <w:rPr>
          <w:rFonts w:ascii="Verdana" w:hAnsi="Verdana" w:cs="Arial"/>
          <w:sz w:val="20"/>
          <w:szCs w:val="20"/>
        </w:rPr>
        <w:t>anders aange</w:t>
      </w:r>
      <w:r w:rsidR="00D82F5A" w:rsidRPr="006761E2">
        <w:rPr>
          <w:rFonts w:ascii="Verdana" w:hAnsi="Verdana" w:cs="Arial"/>
          <w:sz w:val="20"/>
          <w:szCs w:val="20"/>
        </w:rPr>
        <w:t>eft</w:t>
      </w:r>
      <w:r w:rsidR="0045060A" w:rsidRPr="006761E2">
        <w:rPr>
          <w:rFonts w:ascii="Verdana" w:hAnsi="Verdana" w:cs="Arial"/>
          <w:sz w:val="20"/>
          <w:szCs w:val="20"/>
        </w:rPr>
        <w:t>.</w:t>
      </w:r>
      <w:r w:rsidR="0090757B" w:rsidRPr="006761E2">
        <w:rPr>
          <w:rFonts w:ascii="Verdana" w:hAnsi="Verdana" w:cs="Arial"/>
          <w:sz w:val="20"/>
          <w:szCs w:val="20"/>
        </w:rPr>
        <w:t xml:space="preserve">  </w:t>
      </w:r>
      <w:r w:rsidR="00D82F5A" w:rsidRPr="006761E2">
        <w:rPr>
          <w:rFonts w:ascii="Verdana" w:hAnsi="Verdana" w:cs="Calibri"/>
          <w:sz w:val="20"/>
          <w:szCs w:val="20"/>
          <w:lang w:eastAsia="nl-BE"/>
        </w:rPr>
        <w:t>Honden zijn verboden in begrazingszones tenzij signalisatie op het terrein het anders aangeeft.</w:t>
      </w:r>
    </w:p>
    <w:p w14:paraId="2271F84E" w14:textId="77777777" w:rsidR="006761E2" w:rsidRPr="006761E2" w:rsidRDefault="006761E2" w:rsidP="006761E2">
      <w:pPr>
        <w:spacing w:line="240" w:lineRule="atLeast"/>
        <w:rPr>
          <w:rFonts w:ascii="Verdana" w:hAnsi="Verdana" w:cs="Arial"/>
          <w:sz w:val="20"/>
          <w:szCs w:val="20"/>
        </w:rPr>
      </w:pPr>
    </w:p>
    <w:p w14:paraId="2F66E11E" w14:textId="094F7D64" w:rsidR="0045060A" w:rsidRDefault="00D82F5A" w:rsidP="006761E2">
      <w:pPr>
        <w:numPr>
          <w:ilvl w:val="1"/>
          <w:numId w:val="11"/>
        </w:numPr>
        <w:tabs>
          <w:tab w:val="clear" w:pos="720"/>
          <w:tab w:val="num" w:pos="0"/>
        </w:tabs>
        <w:spacing w:line="240" w:lineRule="atLeast"/>
        <w:ind w:left="0" w:firstLine="0"/>
        <w:rPr>
          <w:rFonts w:ascii="Verdana" w:hAnsi="Verdana" w:cs="Arial"/>
          <w:sz w:val="20"/>
          <w:szCs w:val="20"/>
        </w:rPr>
      </w:pPr>
      <w:r w:rsidRPr="006761E2">
        <w:rPr>
          <w:rFonts w:ascii="Verdana" w:hAnsi="Verdana" w:cs="Arial"/>
          <w:sz w:val="20"/>
          <w:szCs w:val="20"/>
        </w:rPr>
        <w:t>B</w:t>
      </w:r>
      <w:r w:rsidR="0045060A" w:rsidRPr="006761E2">
        <w:rPr>
          <w:rFonts w:ascii="Verdana" w:hAnsi="Verdana" w:cs="Arial"/>
          <w:sz w:val="20"/>
          <w:szCs w:val="20"/>
        </w:rPr>
        <w:t>ivakzone</w:t>
      </w:r>
      <w:r w:rsidRPr="006761E2">
        <w:rPr>
          <w:rFonts w:ascii="Verdana" w:hAnsi="Verdana" w:cs="Arial"/>
          <w:sz w:val="20"/>
          <w:szCs w:val="20"/>
        </w:rPr>
        <w:t>s</w:t>
      </w:r>
      <w:r w:rsidR="0045060A" w:rsidRPr="006761E2">
        <w:rPr>
          <w:rFonts w:ascii="Verdana" w:hAnsi="Verdana" w:cs="Arial"/>
          <w:sz w:val="20"/>
          <w:szCs w:val="20"/>
        </w:rPr>
        <w:t xml:space="preserve"> </w:t>
      </w:r>
      <w:r w:rsidRPr="006761E2">
        <w:rPr>
          <w:rFonts w:ascii="Verdana" w:hAnsi="Verdana" w:cs="Arial"/>
          <w:sz w:val="20"/>
          <w:szCs w:val="20"/>
        </w:rPr>
        <w:t>zijn</w:t>
      </w:r>
      <w:r w:rsidR="0045060A" w:rsidRPr="006761E2">
        <w:rPr>
          <w:rFonts w:ascii="Verdana" w:hAnsi="Verdana" w:cs="Arial"/>
          <w:sz w:val="20"/>
          <w:szCs w:val="20"/>
        </w:rPr>
        <w:t xml:space="preserve"> toegankelijk voor voetgangers. </w:t>
      </w:r>
      <w:r w:rsidRPr="006761E2">
        <w:rPr>
          <w:rFonts w:ascii="Verdana" w:hAnsi="Verdana" w:cs="Arial"/>
          <w:sz w:val="20"/>
          <w:szCs w:val="20"/>
        </w:rPr>
        <w:t xml:space="preserve"> </w:t>
      </w:r>
      <w:r w:rsidR="00876462" w:rsidRPr="006761E2">
        <w:rPr>
          <w:rFonts w:ascii="Verdana" w:hAnsi="Verdana" w:cs="Arial"/>
          <w:sz w:val="20"/>
          <w:szCs w:val="20"/>
        </w:rPr>
        <w:t>Bivakzon</w:t>
      </w:r>
      <w:r w:rsidR="006E3C72" w:rsidRPr="006761E2">
        <w:rPr>
          <w:rFonts w:ascii="Verdana" w:hAnsi="Verdana" w:cs="Arial"/>
          <w:sz w:val="20"/>
          <w:szCs w:val="20"/>
        </w:rPr>
        <w:t xml:space="preserve">es mogen gebruikt worden tussen 18 </w:t>
      </w:r>
      <w:r w:rsidR="00257779" w:rsidRPr="006761E2">
        <w:rPr>
          <w:rFonts w:ascii="Verdana" w:hAnsi="Verdana" w:cs="Arial"/>
          <w:sz w:val="20"/>
          <w:szCs w:val="20"/>
        </w:rPr>
        <w:t xml:space="preserve">uur ’s avonds </w:t>
      </w:r>
      <w:r w:rsidR="006E3C72" w:rsidRPr="006761E2">
        <w:rPr>
          <w:rFonts w:ascii="Verdana" w:hAnsi="Verdana" w:cs="Arial"/>
          <w:sz w:val="20"/>
          <w:szCs w:val="20"/>
        </w:rPr>
        <w:t>en 10 uur</w:t>
      </w:r>
      <w:r w:rsidR="00257779" w:rsidRPr="006761E2">
        <w:rPr>
          <w:rFonts w:ascii="Verdana" w:hAnsi="Verdana" w:cs="Arial"/>
          <w:sz w:val="20"/>
          <w:szCs w:val="20"/>
        </w:rPr>
        <w:t xml:space="preserve"> ‘s morgens</w:t>
      </w:r>
      <w:r w:rsidR="006E3C72" w:rsidRPr="006761E2">
        <w:rPr>
          <w:rFonts w:ascii="Verdana" w:hAnsi="Verdana" w:cs="Arial"/>
          <w:sz w:val="20"/>
          <w:szCs w:val="20"/>
        </w:rPr>
        <w:t xml:space="preserve">.  </w:t>
      </w:r>
      <w:r w:rsidR="004D1901" w:rsidRPr="006761E2">
        <w:rPr>
          <w:rFonts w:ascii="Verdana" w:hAnsi="Verdana" w:cs="Arial"/>
          <w:sz w:val="20"/>
          <w:szCs w:val="20"/>
        </w:rPr>
        <w:t xml:space="preserve">Er mogen maximaal drie tenten en tien personen aanwezig zijn.  </w:t>
      </w:r>
      <w:r w:rsidRPr="006761E2">
        <w:rPr>
          <w:rFonts w:ascii="Verdana" w:hAnsi="Verdana" w:cs="Arial"/>
          <w:sz w:val="20"/>
          <w:szCs w:val="20"/>
        </w:rPr>
        <w:t>B</w:t>
      </w:r>
      <w:r w:rsidR="00876462" w:rsidRPr="006761E2">
        <w:rPr>
          <w:rFonts w:ascii="Verdana" w:hAnsi="Verdana" w:cs="Arial"/>
          <w:sz w:val="20"/>
          <w:szCs w:val="20"/>
        </w:rPr>
        <w:t>ezoekers nemen hun afval mee</w:t>
      </w:r>
      <w:r w:rsidR="0045060A" w:rsidRPr="006761E2">
        <w:rPr>
          <w:rFonts w:ascii="Verdana" w:hAnsi="Verdana" w:cs="Arial"/>
          <w:sz w:val="20"/>
          <w:szCs w:val="20"/>
        </w:rPr>
        <w:t>.</w:t>
      </w:r>
      <w:r w:rsidR="00876462" w:rsidRPr="006761E2">
        <w:rPr>
          <w:rFonts w:ascii="Verdana" w:hAnsi="Verdana" w:cs="Arial"/>
          <w:sz w:val="20"/>
          <w:szCs w:val="20"/>
        </w:rPr>
        <w:t xml:space="preserve">  </w:t>
      </w:r>
      <w:r w:rsidR="008C6275" w:rsidRPr="006761E2">
        <w:rPr>
          <w:rFonts w:ascii="Verdana" w:hAnsi="Verdana" w:cs="Arial"/>
          <w:sz w:val="20"/>
          <w:szCs w:val="20"/>
        </w:rPr>
        <w:t xml:space="preserve">Er mag enkel vuur worden gemaakt in een vuurkorf </w:t>
      </w:r>
      <w:r w:rsidR="002064A6" w:rsidRPr="006761E2">
        <w:rPr>
          <w:rFonts w:ascii="Verdana" w:hAnsi="Verdana" w:cs="Arial"/>
          <w:sz w:val="20"/>
          <w:szCs w:val="20"/>
        </w:rPr>
        <w:t xml:space="preserve">als die aanwezig is.  </w:t>
      </w:r>
      <w:r w:rsidR="00E01CA8" w:rsidRPr="006761E2">
        <w:rPr>
          <w:rFonts w:ascii="Verdana" w:hAnsi="Verdana" w:cs="Arial"/>
          <w:sz w:val="20"/>
          <w:szCs w:val="20"/>
        </w:rPr>
        <w:t xml:space="preserve">Bij verhoogd risico op brandgevaar is het maken van vuur verboden.  </w:t>
      </w:r>
      <w:r w:rsidR="00A75120" w:rsidRPr="006761E2">
        <w:rPr>
          <w:rFonts w:ascii="Verdana" w:hAnsi="Verdana" w:cs="Arial"/>
          <w:sz w:val="20"/>
          <w:szCs w:val="20"/>
        </w:rPr>
        <w:t xml:space="preserve">Tenten mogen enkel geplaatst worden op </w:t>
      </w:r>
      <w:r w:rsidR="00C65960" w:rsidRPr="006761E2">
        <w:rPr>
          <w:rFonts w:ascii="Verdana" w:hAnsi="Verdana" w:cs="Arial"/>
          <w:sz w:val="20"/>
          <w:szCs w:val="20"/>
        </w:rPr>
        <w:t xml:space="preserve">de daarvoor voorziene genummerde plekken.  </w:t>
      </w:r>
      <w:r w:rsidR="00D637E1" w:rsidRPr="006761E2">
        <w:rPr>
          <w:rFonts w:ascii="Verdana" w:hAnsi="Verdana" w:cs="Arial"/>
          <w:sz w:val="20"/>
          <w:szCs w:val="20"/>
        </w:rPr>
        <w:t xml:space="preserve">Het is verboden alcohol of drugs te gebruiken </w:t>
      </w:r>
      <w:r w:rsidR="007B24D2" w:rsidRPr="006761E2">
        <w:rPr>
          <w:rFonts w:ascii="Verdana" w:hAnsi="Verdana" w:cs="Arial"/>
          <w:sz w:val="20"/>
          <w:szCs w:val="20"/>
        </w:rPr>
        <w:t xml:space="preserve">op bivakzones.  </w:t>
      </w:r>
      <w:r w:rsidR="00B84280" w:rsidRPr="006761E2">
        <w:rPr>
          <w:rFonts w:ascii="Verdana" w:hAnsi="Verdana" w:cs="Arial"/>
          <w:sz w:val="20"/>
          <w:szCs w:val="20"/>
        </w:rPr>
        <w:t xml:space="preserve">Het is verboden </w:t>
      </w:r>
      <w:r w:rsidR="00DE1B0D" w:rsidRPr="006761E2">
        <w:rPr>
          <w:rFonts w:ascii="Verdana" w:hAnsi="Verdana" w:cs="Arial"/>
          <w:sz w:val="20"/>
          <w:szCs w:val="20"/>
        </w:rPr>
        <w:t>de rust op welke wijze dan ook te verstoren.</w:t>
      </w:r>
    </w:p>
    <w:p w14:paraId="498A0985" w14:textId="77777777" w:rsidR="006761E2" w:rsidRPr="006761E2" w:rsidRDefault="006761E2" w:rsidP="006761E2">
      <w:pPr>
        <w:spacing w:line="240" w:lineRule="atLeast"/>
        <w:rPr>
          <w:rFonts w:ascii="Verdana" w:hAnsi="Verdana" w:cs="Arial"/>
          <w:sz w:val="20"/>
          <w:szCs w:val="20"/>
        </w:rPr>
      </w:pPr>
    </w:p>
    <w:p w14:paraId="18D6FBE4" w14:textId="30578898" w:rsidR="0045060A" w:rsidRPr="006761E2" w:rsidRDefault="0045060A" w:rsidP="006761E2">
      <w:pPr>
        <w:spacing w:line="240" w:lineRule="atLeast"/>
        <w:rPr>
          <w:rFonts w:ascii="Verdana" w:hAnsi="Verdana" w:cs="Arial"/>
          <w:spacing w:val="-3"/>
          <w:sz w:val="20"/>
          <w:szCs w:val="20"/>
        </w:rPr>
      </w:pPr>
      <w:r w:rsidRPr="006761E2">
        <w:rPr>
          <w:rFonts w:ascii="Verdana" w:hAnsi="Verdana" w:cs="Arial"/>
          <w:sz w:val="20"/>
          <w:szCs w:val="20"/>
        </w:rPr>
        <w:t xml:space="preserve">5.6. </w:t>
      </w:r>
      <w:r w:rsidRPr="006761E2">
        <w:rPr>
          <w:rFonts w:ascii="Verdana" w:hAnsi="Verdana" w:cs="Arial"/>
          <w:sz w:val="20"/>
          <w:szCs w:val="20"/>
        </w:rPr>
        <w:tab/>
      </w:r>
      <w:r w:rsidR="00DE1B0D" w:rsidRPr="006761E2">
        <w:rPr>
          <w:rFonts w:ascii="Verdana" w:hAnsi="Verdana" w:cs="Arial"/>
          <w:sz w:val="20"/>
          <w:szCs w:val="20"/>
        </w:rPr>
        <w:t>H</w:t>
      </w:r>
      <w:r w:rsidRPr="006761E2">
        <w:rPr>
          <w:rFonts w:ascii="Verdana" w:hAnsi="Verdana" w:cs="Arial"/>
          <w:sz w:val="20"/>
          <w:szCs w:val="20"/>
        </w:rPr>
        <w:t>ondenzone</w:t>
      </w:r>
      <w:r w:rsidR="00DE1B0D" w:rsidRPr="006761E2">
        <w:rPr>
          <w:rFonts w:ascii="Verdana" w:hAnsi="Verdana" w:cs="Arial"/>
          <w:sz w:val="20"/>
          <w:szCs w:val="20"/>
        </w:rPr>
        <w:t>s</w:t>
      </w:r>
      <w:r w:rsidRPr="006761E2">
        <w:rPr>
          <w:rFonts w:ascii="Verdana" w:hAnsi="Verdana" w:cs="Arial"/>
          <w:sz w:val="20"/>
          <w:szCs w:val="20"/>
        </w:rPr>
        <w:t xml:space="preserve"> </w:t>
      </w:r>
      <w:r w:rsidR="00DE1B0D" w:rsidRPr="006761E2">
        <w:rPr>
          <w:rFonts w:ascii="Verdana" w:hAnsi="Verdana" w:cs="Arial"/>
          <w:sz w:val="20"/>
          <w:szCs w:val="20"/>
        </w:rPr>
        <w:t>zijn</w:t>
      </w:r>
      <w:r w:rsidRPr="006761E2">
        <w:rPr>
          <w:rFonts w:ascii="Verdana" w:hAnsi="Verdana" w:cs="Arial"/>
          <w:sz w:val="20"/>
          <w:szCs w:val="20"/>
        </w:rPr>
        <w:t xml:space="preserve"> toegankelijk voor</w:t>
      </w:r>
      <w:r w:rsidRPr="006761E2">
        <w:rPr>
          <w:rFonts w:ascii="Verdana" w:hAnsi="Verdana" w:cs="Arial"/>
          <w:spacing w:val="-3"/>
          <w:sz w:val="20"/>
          <w:szCs w:val="20"/>
        </w:rPr>
        <w:t xml:space="preserve"> honden, aangelijnd of niet-aangelijnd, en hun begeleiders.</w:t>
      </w:r>
      <w:r w:rsidR="00141A5F" w:rsidRPr="006761E2">
        <w:rPr>
          <w:rFonts w:ascii="Verdana" w:hAnsi="Verdana" w:cs="Arial"/>
          <w:spacing w:val="-3"/>
          <w:sz w:val="20"/>
          <w:szCs w:val="20"/>
        </w:rPr>
        <w:t xml:space="preserve">  De eigenaar </w:t>
      </w:r>
      <w:r w:rsidR="00145599" w:rsidRPr="006761E2">
        <w:rPr>
          <w:rFonts w:ascii="Verdana" w:hAnsi="Verdana" w:cs="Arial"/>
          <w:spacing w:val="-3"/>
          <w:sz w:val="20"/>
          <w:szCs w:val="20"/>
        </w:rPr>
        <w:t xml:space="preserve">houdt te allen tijde zijn hond in het oog en blijft verantwoordelijk </w:t>
      </w:r>
      <w:r w:rsidR="006A51CF" w:rsidRPr="006761E2">
        <w:rPr>
          <w:rFonts w:ascii="Verdana" w:hAnsi="Verdana" w:cs="Arial"/>
          <w:spacing w:val="-3"/>
          <w:sz w:val="20"/>
          <w:szCs w:val="20"/>
        </w:rPr>
        <w:t>voor zijn gedrag.</w:t>
      </w:r>
      <w:r w:rsidR="00A3022C" w:rsidRPr="006761E2">
        <w:rPr>
          <w:rFonts w:ascii="Verdana" w:hAnsi="Verdana" w:cs="Arial"/>
          <w:spacing w:val="-3"/>
          <w:sz w:val="20"/>
          <w:szCs w:val="20"/>
        </w:rPr>
        <w:t xml:space="preserve">  </w:t>
      </w:r>
      <w:r w:rsidR="00E43643" w:rsidRPr="006761E2">
        <w:rPr>
          <w:rFonts w:ascii="Verdana" w:hAnsi="Verdana" w:cs="Arial"/>
          <w:spacing w:val="-3"/>
          <w:sz w:val="20"/>
          <w:szCs w:val="20"/>
        </w:rPr>
        <w:t xml:space="preserve">In </w:t>
      </w:r>
      <w:r w:rsidR="001A2B3B" w:rsidRPr="006761E2">
        <w:rPr>
          <w:rFonts w:ascii="Verdana" w:hAnsi="Verdana" w:cs="Arial"/>
          <w:spacing w:val="-3"/>
          <w:sz w:val="20"/>
          <w:szCs w:val="20"/>
        </w:rPr>
        <w:t>hondenzone</w:t>
      </w:r>
      <w:r w:rsidR="00E43643" w:rsidRPr="006761E2">
        <w:rPr>
          <w:rFonts w:ascii="Verdana" w:hAnsi="Verdana" w:cs="Arial"/>
          <w:spacing w:val="-3"/>
          <w:sz w:val="20"/>
          <w:szCs w:val="20"/>
        </w:rPr>
        <w:t>s die zijn voorzien van vuilnisbakken</w:t>
      </w:r>
      <w:r w:rsidR="001A2B3B" w:rsidRPr="006761E2">
        <w:rPr>
          <w:rFonts w:ascii="Verdana" w:hAnsi="Verdana" w:cs="Arial"/>
          <w:spacing w:val="-3"/>
          <w:sz w:val="20"/>
          <w:szCs w:val="20"/>
        </w:rPr>
        <w:t>, is het gebruik van hondenpoepzakjes verplicht</w:t>
      </w:r>
      <w:r w:rsidR="00E43643" w:rsidRPr="006761E2">
        <w:rPr>
          <w:rFonts w:ascii="Verdana" w:hAnsi="Verdana" w:cs="Arial"/>
          <w:spacing w:val="-3"/>
          <w:sz w:val="20"/>
          <w:szCs w:val="20"/>
        </w:rPr>
        <w:t>.</w:t>
      </w:r>
    </w:p>
    <w:p w14:paraId="0A8A11F4" w14:textId="77777777" w:rsidR="0045060A" w:rsidRPr="006761E2" w:rsidRDefault="0045060A" w:rsidP="006761E2">
      <w:pPr>
        <w:spacing w:line="240" w:lineRule="atLeast"/>
        <w:rPr>
          <w:rFonts w:ascii="Verdana" w:hAnsi="Verdana" w:cs="Arial"/>
          <w:sz w:val="20"/>
          <w:szCs w:val="20"/>
        </w:rPr>
      </w:pPr>
    </w:p>
    <w:p w14:paraId="6DDF72FD" w14:textId="069D1066"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 xml:space="preserve">5.7. </w:t>
      </w:r>
      <w:r w:rsidRPr="006761E2">
        <w:rPr>
          <w:rFonts w:ascii="Verdana" w:hAnsi="Verdana" w:cs="Arial"/>
          <w:sz w:val="20"/>
          <w:szCs w:val="20"/>
        </w:rPr>
        <w:tab/>
        <w:t>De parkeerplaats is bestemd voor het tijdelijk parkeren van motorvoertuigen en fietsen gedurende het bezoek aan het gebied.</w:t>
      </w:r>
      <w:r w:rsidR="00141A5F" w:rsidRPr="006761E2">
        <w:rPr>
          <w:rFonts w:ascii="Verdana" w:hAnsi="Verdana" w:cs="Arial"/>
          <w:sz w:val="20"/>
          <w:szCs w:val="20"/>
        </w:rPr>
        <w:t xml:space="preserve">  </w:t>
      </w:r>
      <w:r w:rsidR="00141A5F" w:rsidRPr="006761E2">
        <w:rPr>
          <w:rFonts w:ascii="Verdana" w:hAnsi="Verdana" w:cs="Calibri"/>
          <w:sz w:val="20"/>
          <w:szCs w:val="20"/>
          <w:lang w:eastAsia="nl-BE"/>
        </w:rPr>
        <w:t>Overnachten is niet toegestaan behoudens op de aangeduide plekken.</w:t>
      </w:r>
    </w:p>
    <w:p w14:paraId="304B3A57" w14:textId="77777777" w:rsidR="0045060A" w:rsidRPr="006761E2" w:rsidRDefault="0045060A" w:rsidP="006761E2">
      <w:pPr>
        <w:spacing w:line="240" w:lineRule="atLeast"/>
        <w:rPr>
          <w:rFonts w:ascii="Verdana" w:hAnsi="Verdana" w:cs="Arial"/>
          <w:sz w:val="20"/>
          <w:szCs w:val="20"/>
        </w:rPr>
      </w:pPr>
    </w:p>
    <w:p w14:paraId="5109DAC5" w14:textId="77777777"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6. – Beschermingsvoorschriften</w:t>
      </w:r>
    </w:p>
    <w:p w14:paraId="021A9621" w14:textId="11EB9041"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lastRenderedPageBreak/>
        <w:t xml:space="preserve">6.1. </w:t>
      </w:r>
      <w:r w:rsidRPr="006761E2">
        <w:rPr>
          <w:rFonts w:ascii="Verdana" w:hAnsi="Verdana" w:cs="Arial"/>
          <w:sz w:val="20"/>
          <w:szCs w:val="20"/>
        </w:rPr>
        <w:tab/>
        <w:t>Het is verboden andere bezoekers of de dieren te (ver)storen of schade toe te brengen aan de infrastructuur of de planten</w:t>
      </w:r>
      <w:r w:rsidRPr="006761E2">
        <w:rPr>
          <w:rFonts w:ascii="Verdana" w:hAnsi="Verdana" w:cs="Arial"/>
          <w:sz w:val="20"/>
          <w:szCs w:val="20"/>
          <w:vertAlign w:val="superscript"/>
        </w:rPr>
        <w:footnoteReference w:id="26"/>
      </w:r>
      <w:r w:rsidRPr="006761E2">
        <w:rPr>
          <w:rFonts w:ascii="Verdana" w:hAnsi="Verdana" w:cs="Arial"/>
          <w:sz w:val="20"/>
          <w:szCs w:val="20"/>
        </w:rPr>
        <w:t xml:space="preserve">. </w:t>
      </w:r>
      <w:r w:rsidR="00F45B37" w:rsidRPr="006761E2">
        <w:rPr>
          <w:rFonts w:ascii="Verdana" w:hAnsi="Verdana" w:cs="Arial"/>
          <w:sz w:val="20"/>
          <w:szCs w:val="20"/>
        </w:rPr>
        <w:t xml:space="preserve"> </w:t>
      </w:r>
      <w:r w:rsidRPr="006761E2">
        <w:rPr>
          <w:rFonts w:ascii="Verdana" w:hAnsi="Verdana" w:cs="Arial"/>
          <w:sz w:val="20"/>
          <w:szCs w:val="20"/>
        </w:rPr>
        <w:t>Het is verboden de dieren te voederen</w:t>
      </w:r>
      <w:r w:rsidRPr="006761E2">
        <w:rPr>
          <w:rFonts w:ascii="Verdana" w:hAnsi="Verdana" w:cs="Arial"/>
          <w:sz w:val="20"/>
          <w:szCs w:val="20"/>
          <w:vertAlign w:val="superscript"/>
        </w:rPr>
        <w:footnoteReference w:id="27"/>
      </w:r>
      <w:r w:rsidRPr="006761E2">
        <w:rPr>
          <w:rFonts w:ascii="Verdana" w:hAnsi="Verdana" w:cs="Arial"/>
          <w:sz w:val="20"/>
          <w:szCs w:val="20"/>
          <w:vertAlign w:val="superscript"/>
        </w:rPr>
        <w:t>,</w:t>
      </w:r>
      <w:r w:rsidRPr="006761E2">
        <w:rPr>
          <w:rFonts w:ascii="Verdana" w:hAnsi="Verdana" w:cs="Arial"/>
          <w:sz w:val="20"/>
          <w:szCs w:val="20"/>
          <w:vertAlign w:val="superscript"/>
        </w:rPr>
        <w:footnoteReference w:id="28"/>
      </w:r>
      <w:r w:rsidRPr="006761E2">
        <w:rPr>
          <w:rFonts w:ascii="Verdana" w:hAnsi="Verdana" w:cs="Arial"/>
          <w:sz w:val="20"/>
          <w:szCs w:val="20"/>
        </w:rPr>
        <w:t xml:space="preserve">. </w:t>
      </w:r>
    </w:p>
    <w:p w14:paraId="50FE2C4E" w14:textId="77777777" w:rsidR="0045060A" w:rsidRPr="006761E2" w:rsidRDefault="0045060A" w:rsidP="006761E2">
      <w:pPr>
        <w:spacing w:line="240" w:lineRule="atLeast"/>
        <w:rPr>
          <w:rFonts w:ascii="Verdana" w:hAnsi="Verdana" w:cs="Arial"/>
          <w:sz w:val="20"/>
          <w:szCs w:val="20"/>
        </w:rPr>
      </w:pPr>
    </w:p>
    <w:p w14:paraId="41F68EA5" w14:textId="4F96443A"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 xml:space="preserve">6.2. </w:t>
      </w:r>
      <w:r w:rsidRPr="006761E2">
        <w:rPr>
          <w:rFonts w:ascii="Verdana" w:hAnsi="Verdana" w:cs="Arial"/>
          <w:sz w:val="20"/>
          <w:szCs w:val="20"/>
        </w:rPr>
        <w:tab/>
        <w:t>De bezoekers mogen geen blijvende sporen nalaten in het gebied.</w:t>
      </w:r>
      <w:r w:rsidR="001A219D" w:rsidRPr="006761E2">
        <w:rPr>
          <w:rFonts w:ascii="Verdana" w:hAnsi="Verdana" w:cs="Arial"/>
          <w:sz w:val="20"/>
          <w:szCs w:val="20"/>
        </w:rPr>
        <w:t xml:space="preserve"> </w:t>
      </w:r>
      <w:r w:rsidRPr="006761E2">
        <w:rPr>
          <w:rFonts w:ascii="Verdana" w:hAnsi="Verdana" w:cs="Arial"/>
          <w:sz w:val="20"/>
          <w:szCs w:val="20"/>
        </w:rPr>
        <w:t xml:space="preserve"> Zo moeten bij georganiseerde activiteiten onder meer wegmarkeringen die worden aangebracht, onmiddellijk </w:t>
      </w:r>
      <w:r w:rsidR="00432606" w:rsidRPr="006761E2">
        <w:rPr>
          <w:rFonts w:ascii="Verdana" w:hAnsi="Verdana" w:cs="Arial"/>
          <w:sz w:val="20"/>
          <w:szCs w:val="20"/>
        </w:rPr>
        <w:t>bij</w:t>
      </w:r>
      <w:r w:rsidRPr="006761E2">
        <w:rPr>
          <w:rFonts w:ascii="Verdana" w:hAnsi="Verdana" w:cs="Arial"/>
          <w:sz w:val="20"/>
          <w:szCs w:val="20"/>
        </w:rPr>
        <w:t xml:space="preserve"> het einde van de betrokken activiteit worden verwijderd.  </w:t>
      </w:r>
    </w:p>
    <w:p w14:paraId="52C45636" w14:textId="73D7F2B0" w:rsidR="006E71EE" w:rsidRPr="006761E2" w:rsidRDefault="006E71EE" w:rsidP="006761E2">
      <w:pPr>
        <w:spacing w:line="240" w:lineRule="atLeast"/>
        <w:rPr>
          <w:rFonts w:ascii="Verdana" w:hAnsi="Verdana" w:cs="Arial"/>
          <w:sz w:val="20"/>
          <w:szCs w:val="20"/>
        </w:rPr>
      </w:pPr>
    </w:p>
    <w:p w14:paraId="137C241C" w14:textId="77777777" w:rsidR="006C68DD" w:rsidRPr="006761E2" w:rsidRDefault="00B12D31" w:rsidP="006761E2">
      <w:pPr>
        <w:spacing w:line="240" w:lineRule="atLeast"/>
        <w:rPr>
          <w:rFonts w:ascii="Verdana" w:hAnsi="Verdana" w:cs="Calibri"/>
          <w:sz w:val="20"/>
          <w:szCs w:val="20"/>
          <w:lang w:eastAsia="nl-BE"/>
        </w:rPr>
      </w:pPr>
      <w:r w:rsidRPr="006761E2">
        <w:rPr>
          <w:rFonts w:ascii="Verdana" w:hAnsi="Verdana" w:cs="Arial"/>
          <w:sz w:val="20"/>
          <w:szCs w:val="20"/>
        </w:rPr>
        <w:t xml:space="preserve">6.3. </w:t>
      </w:r>
      <w:r w:rsidRPr="006761E2">
        <w:rPr>
          <w:rFonts w:ascii="Verdana" w:hAnsi="Verdana" w:cs="Arial"/>
          <w:sz w:val="20"/>
          <w:szCs w:val="20"/>
        </w:rPr>
        <w:tab/>
      </w:r>
      <w:r w:rsidR="006C68DD" w:rsidRPr="006761E2">
        <w:rPr>
          <w:rFonts w:ascii="Verdana" w:hAnsi="Verdana" w:cs="Calibri"/>
          <w:sz w:val="20"/>
          <w:szCs w:val="20"/>
        </w:rPr>
        <w:t xml:space="preserve">Metaaldetectie is verboden in het domein </w:t>
      </w:r>
      <w:r w:rsidR="006C68DD" w:rsidRPr="006761E2">
        <w:rPr>
          <w:rFonts w:ascii="Verdana" w:hAnsi="Verdana" w:cs="Calibri"/>
          <w:sz w:val="20"/>
          <w:szCs w:val="20"/>
          <w:lang w:eastAsia="nl-BE"/>
        </w:rPr>
        <w:t>behoudens schriftelijke toestemming van de beheerder.</w:t>
      </w:r>
    </w:p>
    <w:p w14:paraId="3E86366F" w14:textId="462D90B1" w:rsidR="00B12D31" w:rsidRPr="006761E2" w:rsidRDefault="00B12D31" w:rsidP="006761E2">
      <w:pPr>
        <w:spacing w:line="240" w:lineRule="atLeast"/>
        <w:rPr>
          <w:rFonts w:ascii="Verdana" w:hAnsi="Verdana" w:cs="Arial"/>
          <w:sz w:val="20"/>
          <w:szCs w:val="20"/>
        </w:rPr>
      </w:pPr>
    </w:p>
    <w:p w14:paraId="774A41B7" w14:textId="77777777" w:rsidR="00B64854" w:rsidRPr="006761E2" w:rsidRDefault="006C68DD" w:rsidP="006761E2">
      <w:pPr>
        <w:spacing w:line="240" w:lineRule="atLeast"/>
        <w:rPr>
          <w:rFonts w:ascii="Verdana" w:hAnsi="Verdana" w:cs="Calibri"/>
          <w:sz w:val="20"/>
          <w:szCs w:val="20"/>
          <w:lang w:eastAsia="nl-BE"/>
        </w:rPr>
      </w:pPr>
      <w:r w:rsidRPr="006761E2">
        <w:rPr>
          <w:rFonts w:ascii="Verdana" w:hAnsi="Verdana" w:cs="Arial"/>
          <w:sz w:val="20"/>
          <w:szCs w:val="20"/>
        </w:rPr>
        <w:t xml:space="preserve">6.4. </w:t>
      </w:r>
      <w:r w:rsidRPr="006761E2">
        <w:rPr>
          <w:rFonts w:ascii="Verdana" w:hAnsi="Verdana" w:cs="Arial"/>
          <w:sz w:val="20"/>
          <w:szCs w:val="20"/>
        </w:rPr>
        <w:tab/>
      </w:r>
      <w:r w:rsidR="00B64854" w:rsidRPr="006761E2">
        <w:rPr>
          <w:rFonts w:ascii="Verdana" w:hAnsi="Verdana" w:cs="Calibri"/>
          <w:sz w:val="20"/>
          <w:szCs w:val="20"/>
          <w:lang w:eastAsia="nl-BE"/>
        </w:rPr>
        <w:t>Het is verboden vuur te maken of te dragen in het domein behoudens schriftelijke toestemming van de beheerder.</w:t>
      </w:r>
    </w:p>
    <w:p w14:paraId="5D14A400" w14:textId="155BEF68" w:rsidR="006C68DD" w:rsidRPr="006761E2" w:rsidRDefault="006C68DD" w:rsidP="006761E2">
      <w:pPr>
        <w:spacing w:line="240" w:lineRule="atLeast"/>
        <w:rPr>
          <w:rFonts w:ascii="Verdana" w:hAnsi="Verdana" w:cs="Arial"/>
          <w:sz w:val="20"/>
          <w:szCs w:val="20"/>
        </w:rPr>
      </w:pPr>
    </w:p>
    <w:p w14:paraId="0B8A8936" w14:textId="77777777" w:rsidR="0059411F" w:rsidRPr="006761E2" w:rsidRDefault="00B64854" w:rsidP="006761E2">
      <w:pPr>
        <w:spacing w:line="240" w:lineRule="atLeast"/>
        <w:rPr>
          <w:rFonts w:ascii="Verdana" w:hAnsi="Verdana" w:cs="Calibri"/>
          <w:sz w:val="20"/>
          <w:szCs w:val="20"/>
          <w:lang w:eastAsia="nl-BE"/>
        </w:rPr>
      </w:pPr>
      <w:r w:rsidRPr="006761E2">
        <w:rPr>
          <w:rFonts w:ascii="Verdana" w:hAnsi="Verdana" w:cs="Arial"/>
          <w:sz w:val="20"/>
          <w:szCs w:val="20"/>
        </w:rPr>
        <w:t xml:space="preserve">6.5. </w:t>
      </w:r>
      <w:r w:rsidRPr="006761E2">
        <w:rPr>
          <w:rFonts w:ascii="Verdana" w:hAnsi="Verdana" w:cs="Arial"/>
          <w:sz w:val="20"/>
          <w:szCs w:val="20"/>
        </w:rPr>
        <w:tab/>
      </w:r>
      <w:r w:rsidR="0059411F" w:rsidRPr="006761E2">
        <w:rPr>
          <w:rFonts w:ascii="Verdana" w:hAnsi="Verdana" w:cs="Calibri"/>
          <w:sz w:val="20"/>
          <w:szCs w:val="20"/>
          <w:lang w:eastAsia="nl-BE"/>
        </w:rPr>
        <w:t>Het is verboden water te capteren uit het domein.</w:t>
      </w:r>
    </w:p>
    <w:p w14:paraId="02FC1BE3" w14:textId="04CE865C" w:rsidR="00B64854" w:rsidRPr="006761E2" w:rsidRDefault="00B64854" w:rsidP="006761E2">
      <w:pPr>
        <w:spacing w:line="240" w:lineRule="atLeast"/>
        <w:rPr>
          <w:rFonts w:ascii="Verdana" w:hAnsi="Verdana" w:cs="Arial"/>
          <w:sz w:val="20"/>
          <w:szCs w:val="20"/>
        </w:rPr>
      </w:pPr>
    </w:p>
    <w:p w14:paraId="7EB5B76A" w14:textId="6A0BCDA0" w:rsidR="00D17B9B" w:rsidRPr="006761E2" w:rsidRDefault="0059411F" w:rsidP="006761E2">
      <w:pPr>
        <w:spacing w:line="240" w:lineRule="atLeast"/>
        <w:rPr>
          <w:rFonts w:ascii="Verdana" w:hAnsi="Verdana" w:cs="Calibri"/>
          <w:i/>
          <w:iCs/>
          <w:sz w:val="20"/>
          <w:szCs w:val="20"/>
        </w:rPr>
      </w:pPr>
      <w:r w:rsidRPr="006761E2">
        <w:rPr>
          <w:rFonts w:ascii="Verdana" w:hAnsi="Verdana" w:cs="Arial"/>
          <w:sz w:val="20"/>
          <w:szCs w:val="20"/>
        </w:rPr>
        <w:t xml:space="preserve">6.6. </w:t>
      </w:r>
      <w:r w:rsidRPr="006761E2">
        <w:rPr>
          <w:rFonts w:ascii="Verdana" w:hAnsi="Verdana" w:cs="Arial"/>
          <w:sz w:val="20"/>
          <w:szCs w:val="20"/>
        </w:rPr>
        <w:tab/>
      </w:r>
      <w:r w:rsidR="00D17B9B" w:rsidRPr="006761E2">
        <w:rPr>
          <w:rFonts w:ascii="Verdana" w:hAnsi="Verdana" w:cs="Calibri"/>
          <w:i/>
          <w:iCs/>
          <w:sz w:val="20"/>
          <w:szCs w:val="20"/>
        </w:rPr>
        <w:t xml:space="preserve">In delen van het domein die vallen onder </w:t>
      </w:r>
      <w:r w:rsidR="00C707E6" w:rsidRPr="006761E2">
        <w:rPr>
          <w:rFonts w:ascii="Verdana" w:hAnsi="Verdana" w:cs="Calibri"/>
          <w:i/>
          <w:iCs/>
          <w:sz w:val="20"/>
          <w:szCs w:val="20"/>
        </w:rPr>
        <w:t>een natuurbeheerplan</w:t>
      </w:r>
      <w:r w:rsidR="00D17B9B" w:rsidRPr="006761E2">
        <w:rPr>
          <w:rFonts w:ascii="Verdana" w:hAnsi="Verdana" w:cs="Calibri"/>
          <w:i/>
          <w:iCs/>
          <w:sz w:val="20"/>
          <w:szCs w:val="20"/>
        </w:rPr>
        <w:t xml:space="preserve"> type 4:</w:t>
      </w:r>
    </w:p>
    <w:p w14:paraId="1C4A5C37" w14:textId="77777777" w:rsidR="00D17B9B" w:rsidRPr="006761E2" w:rsidRDefault="00D17B9B" w:rsidP="006761E2">
      <w:pPr>
        <w:spacing w:line="240" w:lineRule="atLeast"/>
        <w:rPr>
          <w:rFonts w:ascii="Verdana" w:hAnsi="Verdana" w:cs="Calibri"/>
          <w:sz w:val="20"/>
          <w:szCs w:val="20"/>
          <w:lang w:eastAsia="nl-BE"/>
        </w:rPr>
      </w:pPr>
      <w:r w:rsidRPr="006761E2">
        <w:rPr>
          <w:rFonts w:ascii="Verdana" w:hAnsi="Verdana" w:cs="Calibri"/>
          <w:sz w:val="20"/>
          <w:szCs w:val="20"/>
          <w:lang w:eastAsia="nl-BE"/>
        </w:rPr>
        <w:t>Het is verboden van op afstand bediende recreatieve tuigen te laten vliegen, rijden of varen in het domein behoudens schriftelijke toestemming van de beheerder.</w:t>
      </w:r>
    </w:p>
    <w:p w14:paraId="6BC06373" w14:textId="77777777" w:rsidR="00D17B9B" w:rsidRPr="006761E2" w:rsidRDefault="00D17B9B" w:rsidP="006761E2">
      <w:pPr>
        <w:spacing w:line="240" w:lineRule="atLeast"/>
        <w:rPr>
          <w:rFonts w:ascii="Verdana" w:hAnsi="Verdana" w:cs="Calibri"/>
          <w:sz w:val="20"/>
          <w:szCs w:val="20"/>
        </w:rPr>
      </w:pPr>
    </w:p>
    <w:p w14:paraId="4EB418D4" w14:textId="77777777" w:rsidR="00D17B9B" w:rsidRPr="006761E2" w:rsidRDefault="00D17B9B" w:rsidP="006761E2">
      <w:pPr>
        <w:spacing w:line="240" w:lineRule="atLeast"/>
        <w:rPr>
          <w:rFonts w:ascii="Verdana" w:hAnsi="Verdana" w:cs="Calibri"/>
          <w:i/>
          <w:iCs/>
          <w:sz w:val="20"/>
          <w:szCs w:val="20"/>
        </w:rPr>
      </w:pPr>
      <w:r w:rsidRPr="006761E2">
        <w:rPr>
          <w:rFonts w:ascii="Verdana" w:hAnsi="Verdana" w:cs="Calibri"/>
          <w:i/>
          <w:iCs/>
          <w:sz w:val="20"/>
          <w:szCs w:val="20"/>
        </w:rPr>
        <w:t>In andere delen van het domein:</w:t>
      </w:r>
    </w:p>
    <w:p w14:paraId="6E296623" w14:textId="77777777" w:rsidR="00D17B9B" w:rsidRPr="006761E2" w:rsidRDefault="00D17B9B" w:rsidP="006761E2">
      <w:pPr>
        <w:spacing w:line="240" w:lineRule="atLeast"/>
        <w:rPr>
          <w:rFonts w:ascii="Verdana" w:hAnsi="Verdana" w:cs="Calibri"/>
          <w:sz w:val="20"/>
          <w:szCs w:val="20"/>
          <w:lang w:eastAsia="nl-BE"/>
        </w:rPr>
      </w:pPr>
      <w:r w:rsidRPr="006761E2">
        <w:rPr>
          <w:rFonts w:ascii="Verdana" w:hAnsi="Verdana" w:cs="Calibri"/>
          <w:sz w:val="20"/>
          <w:szCs w:val="20"/>
          <w:lang w:eastAsia="nl-BE"/>
        </w:rPr>
        <w:t>Het is verboden van op afstand bediende recreatieve tuigen te laten rijden of varen in het domein behoudens schriftelijke toestemming van de beheerder.</w:t>
      </w:r>
    </w:p>
    <w:p w14:paraId="02051FAA" w14:textId="3659DD51" w:rsidR="0059411F" w:rsidRPr="006761E2" w:rsidRDefault="0059411F" w:rsidP="006761E2">
      <w:pPr>
        <w:spacing w:line="240" w:lineRule="atLeast"/>
        <w:rPr>
          <w:rFonts w:ascii="Verdana" w:hAnsi="Verdana" w:cs="Arial"/>
          <w:sz w:val="20"/>
          <w:szCs w:val="20"/>
        </w:rPr>
      </w:pPr>
    </w:p>
    <w:p w14:paraId="12C88A0B" w14:textId="77777777" w:rsidR="00E8373A" w:rsidRPr="006761E2" w:rsidRDefault="00D17B9B" w:rsidP="006761E2">
      <w:pPr>
        <w:spacing w:line="240" w:lineRule="atLeast"/>
        <w:rPr>
          <w:rFonts w:ascii="Verdana" w:hAnsi="Verdana" w:cs="Calibri"/>
          <w:i/>
          <w:iCs/>
          <w:sz w:val="20"/>
          <w:szCs w:val="20"/>
        </w:rPr>
      </w:pPr>
      <w:r w:rsidRPr="006761E2">
        <w:rPr>
          <w:rFonts w:ascii="Verdana" w:hAnsi="Verdana" w:cs="Arial"/>
          <w:sz w:val="20"/>
          <w:szCs w:val="20"/>
        </w:rPr>
        <w:t xml:space="preserve">6.7. </w:t>
      </w:r>
      <w:r w:rsidRPr="006761E2">
        <w:rPr>
          <w:rFonts w:ascii="Verdana" w:hAnsi="Verdana" w:cs="Arial"/>
          <w:sz w:val="20"/>
          <w:szCs w:val="20"/>
        </w:rPr>
        <w:tab/>
      </w:r>
      <w:r w:rsidR="00E8373A" w:rsidRPr="006761E2">
        <w:rPr>
          <w:rFonts w:ascii="Verdana" w:hAnsi="Verdana" w:cs="Calibri"/>
          <w:i/>
          <w:iCs/>
          <w:sz w:val="20"/>
          <w:szCs w:val="20"/>
        </w:rPr>
        <w:t>In delen van het domein die moerassig zijn of overstromen:</w:t>
      </w:r>
    </w:p>
    <w:p w14:paraId="32649579" w14:textId="77777777" w:rsidR="00E8373A" w:rsidRPr="006761E2" w:rsidRDefault="00E8373A" w:rsidP="006761E2">
      <w:pPr>
        <w:spacing w:line="240" w:lineRule="atLeast"/>
        <w:rPr>
          <w:rFonts w:ascii="Verdana" w:hAnsi="Verdana" w:cs="Calibri"/>
          <w:sz w:val="20"/>
          <w:szCs w:val="20"/>
          <w:lang w:eastAsia="nl-BE"/>
        </w:rPr>
      </w:pPr>
      <w:r w:rsidRPr="006761E2">
        <w:rPr>
          <w:rFonts w:ascii="Verdana" w:hAnsi="Verdana" w:cs="Calibri"/>
          <w:sz w:val="20"/>
          <w:szCs w:val="20"/>
          <w:lang w:eastAsia="nl-BE"/>
        </w:rPr>
        <w:t>Ingeval van sneeuw na vorst of overstroming zijn de paden in moerassige zones niet toegankelijk om veiligheidsredenen.</w:t>
      </w:r>
    </w:p>
    <w:p w14:paraId="2ACB2669" w14:textId="77777777" w:rsidR="0045060A" w:rsidRPr="006761E2" w:rsidRDefault="0045060A" w:rsidP="006761E2">
      <w:pPr>
        <w:spacing w:line="240" w:lineRule="atLeast"/>
        <w:rPr>
          <w:rFonts w:ascii="Verdana" w:hAnsi="Verdana" w:cs="Arial"/>
          <w:sz w:val="20"/>
          <w:szCs w:val="20"/>
        </w:rPr>
      </w:pPr>
    </w:p>
    <w:p w14:paraId="4E8D5526" w14:textId="299F2109"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7. – Aansprakelijkheid bij ongevallen</w:t>
      </w:r>
    </w:p>
    <w:p w14:paraId="1F0865D4" w14:textId="77777777"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 xml:space="preserve">7.1. </w:t>
      </w:r>
      <w:r w:rsidRPr="006761E2">
        <w:rPr>
          <w:rFonts w:ascii="Verdana" w:hAnsi="Verdana" w:cs="Arial"/>
          <w:sz w:val="20"/>
          <w:szCs w:val="20"/>
        </w:rPr>
        <w:tab/>
        <w:t xml:space="preserve">De schadelijder dient bij een ongeval onverwijld aangifte te doen bij het Agentschap, zodat gebeurlijk beroep kan worden gedaan op de polis B.A. </w:t>
      </w:r>
    </w:p>
    <w:p w14:paraId="20373362" w14:textId="77777777" w:rsidR="0045060A" w:rsidRPr="006761E2" w:rsidRDefault="0045060A" w:rsidP="006761E2">
      <w:pPr>
        <w:spacing w:line="240" w:lineRule="atLeast"/>
        <w:rPr>
          <w:rFonts w:ascii="Verdana" w:hAnsi="Verdana" w:cs="Arial"/>
          <w:sz w:val="20"/>
          <w:szCs w:val="20"/>
        </w:rPr>
      </w:pPr>
    </w:p>
    <w:p w14:paraId="00BB0761" w14:textId="4CF9FC2E" w:rsidR="0045060A" w:rsidRPr="006761E2" w:rsidRDefault="0045060A" w:rsidP="006761E2">
      <w:pPr>
        <w:spacing w:line="240" w:lineRule="atLeast"/>
        <w:rPr>
          <w:rFonts w:ascii="Verdana" w:hAnsi="Verdana" w:cs="Arial"/>
          <w:sz w:val="20"/>
          <w:szCs w:val="20"/>
        </w:rPr>
      </w:pPr>
      <w:r w:rsidRPr="006761E2">
        <w:rPr>
          <w:rFonts w:ascii="Verdana" w:hAnsi="Verdana" w:cs="Arial"/>
          <w:sz w:val="20"/>
          <w:szCs w:val="20"/>
        </w:rPr>
        <w:t xml:space="preserve">7.2. </w:t>
      </w:r>
      <w:r w:rsidRPr="006761E2">
        <w:rPr>
          <w:rFonts w:ascii="Verdana" w:hAnsi="Verdana" w:cs="Arial"/>
          <w:sz w:val="20"/>
          <w:szCs w:val="20"/>
        </w:rPr>
        <w:tab/>
        <w:t xml:space="preserve">Het zich bevinden in of nabij bos of </w:t>
      </w:r>
      <w:r w:rsidR="006257A0" w:rsidRPr="006761E2">
        <w:rPr>
          <w:rFonts w:ascii="Verdana" w:hAnsi="Verdana" w:cs="Arial"/>
          <w:sz w:val="20"/>
          <w:szCs w:val="20"/>
        </w:rPr>
        <w:t xml:space="preserve">natuurgebied bij krachtige wind of onweer of gedurende code rood voor brandgevaar, zoals vermeld op de website van het Agentschap, </w:t>
      </w:r>
      <w:r w:rsidRPr="006761E2">
        <w:rPr>
          <w:rFonts w:ascii="Verdana" w:hAnsi="Verdana" w:cs="Arial"/>
          <w:sz w:val="20"/>
          <w:szCs w:val="20"/>
        </w:rPr>
        <w:t xml:space="preserve">en het betreden van het gebied van </w:t>
      </w:r>
      <w:r w:rsidR="009D2735" w:rsidRPr="006761E2">
        <w:rPr>
          <w:rFonts w:ascii="Verdana" w:hAnsi="Verdana" w:cs="Arial"/>
          <w:sz w:val="20"/>
          <w:szCs w:val="20"/>
        </w:rPr>
        <w:t>23 uur tot 5 uur</w:t>
      </w:r>
      <w:r w:rsidRPr="006761E2">
        <w:rPr>
          <w:rFonts w:ascii="Verdana" w:hAnsi="Verdana" w:cs="Arial"/>
          <w:sz w:val="20"/>
          <w:szCs w:val="20"/>
        </w:rPr>
        <w:t xml:space="preserve"> zijn op eigen risico, zodat de beheerder niet kan worden aangesproken voor de vergoeding van de schade. </w:t>
      </w:r>
    </w:p>
    <w:p w14:paraId="2216C060" w14:textId="77777777" w:rsidR="0045060A" w:rsidRPr="006761E2" w:rsidRDefault="0045060A" w:rsidP="006761E2">
      <w:pPr>
        <w:spacing w:line="240" w:lineRule="atLeast"/>
        <w:rPr>
          <w:rFonts w:ascii="Verdana" w:hAnsi="Verdana" w:cs="Arial"/>
          <w:sz w:val="20"/>
          <w:szCs w:val="20"/>
        </w:rPr>
      </w:pPr>
    </w:p>
    <w:p w14:paraId="5DDED5D3" w14:textId="77777777"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8. – Onderrichtingen</w:t>
      </w:r>
    </w:p>
    <w:p w14:paraId="48BDF8C6" w14:textId="5F8B56A1" w:rsidR="0045060A" w:rsidRDefault="0045060A" w:rsidP="006761E2">
      <w:pPr>
        <w:spacing w:line="240" w:lineRule="atLeast"/>
        <w:rPr>
          <w:rFonts w:ascii="Verdana" w:hAnsi="Verdana" w:cs="Arial"/>
          <w:sz w:val="20"/>
          <w:szCs w:val="20"/>
        </w:rPr>
      </w:pPr>
      <w:r w:rsidRPr="006761E2">
        <w:rPr>
          <w:rFonts w:ascii="Verdana" w:hAnsi="Verdana" w:cs="Arial"/>
          <w:sz w:val="20"/>
          <w:szCs w:val="20"/>
        </w:rPr>
        <w:t xml:space="preserve">Personen die belast zijn met toezicht overeenkomstig artikel 58 van het decreet van 21 oktober 1997 betreffende het natuurbehoud en het natuurlijk milieu kunnen bezoekers omwille van de veiligheid, of met het oog op het bewaren van de rust, of de bescherming van de wilde flora en fauna, onderrichtingen geven. </w:t>
      </w:r>
      <w:r w:rsidR="00A37007" w:rsidRPr="006761E2">
        <w:rPr>
          <w:rFonts w:ascii="Verdana" w:hAnsi="Verdana" w:cs="Arial"/>
          <w:sz w:val="20"/>
          <w:szCs w:val="20"/>
        </w:rPr>
        <w:t xml:space="preserve"> </w:t>
      </w:r>
      <w:r w:rsidRPr="006761E2">
        <w:rPr>
          <w:rFonts w:ascii="Verdana" w:hAnsi="Verdana" w:cs="Arial"/>
          <w:sz w:val="20"/>
          <w:szCs w:val="20"/>
        </w:rPr>
        <w:t>Personen moeten zich gedragen volgens deze onderrichtingen en kunnen zo</w:t>
      </w:r>
      <w:r w:rsidR="00A37007" w:rsidRPr="006761E2">
        <w:rPr>
          <w:rFonts w:ascii="Verdana" w:hAnsi="Verdana" w:cs="Arial"/>
          <w:sz w:val="20"/>
          <w:szCs w:val="20"/>
        </w:rPr>
        <w:t xml:space="preserve"> </w:t>
      </w:r>
      <w:r w:rsidRPr="006761E2">
        <w:rPr>
          <w:rFonts w:ascii="Verdana" w:hAnsi="Verdana" w:cs="Arial"/>
          <w:sz w:val="20"/>
          <w:szCs w:val="20"/>
        </w:rPr>
        <w:t>nodig, desnoods met behulp van de openbare macht, uit het gebied gezet worden.</w:t>
      </w:r>
    </w:p>
    <w:p w14:paraId="7F8749C8" w14:textId="77777777" w:rsidR="006761E2" w:rsidRPr="006761E2" w:rsidRDefault="006761E2" w:rsidP="006761E2">
      <w:pPr>
        <w:spacing w:line="240" w:lineRule="atLeast"/>
        <w:rPr>
          <w:rFonts w:ascii="Verdana" w:hAnsi="Verdana" w:cs="Arial"/>
          <w:sz w:val="20"/>
          <w:szCs w:val="20"/>
        </w:rPr>
      </w:pPr>
    </w:p>
    <w:p w14:paraId="3AFDA27D" w14:textId="77777777"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9. – Afwijkingen</w:t>
      </w:r>
    </w:p>
    <w:p w14:paraId="2F4F7818" w14:textId="6B11A812" w:rsidR="0045060A" w:rsidRPr="006761E2" w:rsidRDefault="00D31EC8" w:rsidP="006761E2">
      <w:pPr>
        <w:spacing w:line="240" w:lineRule="atLeast"/>
        <w:rPr>
          <w:rFonts w:ascii="Verdana" w:hAnsi="Verdana" w:cs="Arial"/>
          <w:sz w:val="20"/>
          <w:szCs w:val="20"/>
        </w:rPr>
      </w:pPr>
      <w:r w:rsidRPr="006761E2">
        <w:rPr>
          <w:rFonts w:ascii="Verdana" w:hAnsi="Verdana" w:cs="Arial"/>
          <w:sz w:val="20"/>
          <w:szCs w:val="20"/>
        </w:rPr>
        <w:t xml:space="preserve">De beheerder kan afwijkingen op de artikelen 2 tot en met </w:t>
      </w:r>
      <w:r w:rsidR="00250B7C" w:rsidRPr="006761E2">
        <w:rPr>
          <w:rFonts w:ascii="Verdana" w:hAnsi="Verdana" w:cs="Arial"/>
          <w:sz w:val="20"/>
          <w:szCs w:val="20"/>
        </w:rPr>
        <w:t>5</w:t>
      </w:r>
      <w:r w:rsidRPr="006761E2">
        <w:rPr>
          <w:rFonts w:ascii="Verdana" w:hAnsi="Verdana" w:cs="Arial"/>
          <w:sz w:val="20"/>
          <w:szCs w:val="20"/>
        </w:rPr>
        <w:t xml:space="preserve"> van deze regeling toestaan voor zover het geen activiteiten betreft die door hun aard of omvang schade kunnen teweegbrengen aan fauna, flora of derden, bedoeld in </w:t>
      </w:r>
      <w:r w:rsidRPr="006761E2">
        <w:rPr>
          <w:rFonts w:ascii="Verdana" w:hAnsi="Verdana" w:cs="Arial"/>
          <w:spacing w:val="-3"/>
          <w:sz w:val="20"/>
          <w:szCs w:val="20"/>
        </w:rPr>
        <w:t>artikel 2, §2, v</w:t>
      </w:r>
      <w:r w:rsidRPr="006761E2">
        <w:rPr>
          <w:rFonts w:ascii="Verdana" w:hAnsi="Verdana" w:cs="Arial"/>
          <w:sz w:val="20"/>
          <w:szCs w:val="20"/>
        </w:rPr>
        <w:t xml:space="preserve">an het besluit van de Vlaamse Regering van 5 december 2008 betreffende de toegankelijkheid van de bossen en de natuurreservaten. </w:t>
      </w:r>
      <w:r w:rsidR="006B5EDB" w:rsidRPr="006761E2">
        <w:rPr>
          <w:rFonts w:ascii="Verdana" w:hAnsi="Verdana" w:cs="Arial"/>
          <w:sz w:val="20"/>
          <w:szCs w:val="20"/>
        </w:rPr>
        <w:t xml:space="preserve"> </w:t>
      </w:r>
      <w:r w:rsidRPr="006761E2">
        <w:rPr>
          <w:rFonts w:ascii="Verdana" w:hAnsi="Verdana" w:cs="Arial"/>
          <w:spacing w:val="-3"/>
          <w:sz w:val="20"/>
          <w:szCs w:val="20"/>
        </w:rPr>
        <w:t xml:space="preserve">De aanvraag tot toestemming moet minstens 35 dagen van tevoren, schriftelijk of via </w:t>
      </w:r>
      <w:r w:rsidRPr="006761E2">
        <w:rPr>
          <w:rFonts w:ascii="Verdana" w:hAnsi="Verdana" w:cs="Arial"/>
          <w:spacing w:val="-3"/>
          <w:sz w:val="20"/>
          <w:szCs w:val="20"/>
        </w:rPr>
        <w:lastRenderedPageBreak/>
        <w:t>elektronische drager worden toegezonden aan de beheerder</w:t>
      </w:r>
      <w:r w:rsidRPr="006761E2">
        <w:rPr>
          <w:rFonts w:ascii="Verdana" w:hAnsi="Verdana" w:cs="Arial"/>
          <w:sz w:val="20"/>
          <w:szCs w:val="20"/>
        </w:rPr>
        <w:t xml:space="preserve">. </w:t>
      </w:r>
      <w:r w:rsidR="006B5EDB" w:rsidRPr="006761E2">
        <w:rPr>
          <w:rFonts w:ascii="Verdana" w:hAnsi="Verdana" w:cs="Arial"/>
          <w:sz w:val="20"/>
          <w:szCs w:val="20"/>
        </w:rPr>
        <w:t xml:space="preserve"> </w:t>
      </w:r>
      <w:r w:rsidRPr="006761E2">
        <w:rPr>
          <w:rFonts w:ascii="Verdana" w:hAnsi="Verdana" w:cs="Arial"/>
          <w:sz w:val="20"/>
          <w:szCs w:val="20"/>
          <w:vertAlign w:val="superscript"/>
        </w:rPr>
        <w:footnoteReference w:id="29"/>
      </w:r>
      <w:r w:rsidRPr="006761E2">
        <w:rPr>
          <w:rFonts w:ascii="Verdana" w:hAnsi="Verdana"/>
          <w:sz w:val="20"/>
          <w:szCs w:val="20"/>
        </w:rPr>
        <w:t xml:space="preserve"> </w:t>
      </w:r>
      <w:r w:rsidRPr="006761E2">
        <w:rPr>
          <w:rFonts w:ascii="Verdana" w:hAnsi="Verdana" w:cs="Arial"/>
          <w:sz w:val="20"/>
          <w:szCs w:val="20"/>
        </w:rPr>
        <w:t>Indien het een activiteit betreft die door haar aard of omvang schade kan teweegbrengen aan fauna, flora of derden</w:t>
      </w:r>
      <w:r w:rsidR="006B5EDB" w:rsidRPr="006761E2">
        <w:rPr>
          <w:rFonts w:ascii="Verdana" w:hAnsi="Verdana" w:cs="Arial"/>
          <w:sz w:val="20"/>
          <w:szCs w:val="20"/>
        </w:rPr>
        <w:t>,</w:t>
      </w:r>
      <w:r w:rsidRPr="006761E2">
        <w:rPr>
          <w:rFonts w:ascii="Verdana" w:hAnsi="Verdana" w:cs="Arial"/>
          <w:sz w:val="20"/>
          <w:szCs w:val="20"/>
        </w:rPr>
        <w:t xml:space="preserve"> dan moet eveneens een toestemming worden gevraagd aan de beheerder. </w:t>
      </w:r>
      <w:r w:rsidR="00943EDD" w:rsidRPr="006761E2">
        <w:rPr>
          <w:rFonts w:ascii="Verdana" w:hAnsi="Verdana" w:cs="Arial"/>
          <w:sz w:val="20"/>
          <w:szCs w:val="20"/>
        </w:rPr>
        <w:t>Indien het een activiteit betreft die valt onder de verbodsbepalingen van artikel 96, 97 of 99 van het Bosdecreet is tevens een machtiging van het Agentschap vereist.</w:t>
      </w:r>
    </w:p>
    <w:p w14:paraId="16BEECAA" w14:textId="77777777" w:rsidR="00D31EC8" w:rsidRPr="006761E2" w:rsidRDefault="00D31EC8" w:rsidP="006761E2">
      <w:pPr>
        <w:spacing w:line="240" w:lineRule="atLeast"/>
        <w:rPr>
          <w:rFonts w:ascii="Verdana" w:hAnsi="Verdana" w:cs="Arial"/>
          <w:sz w:val="20"/>
          <w:szCs w:val="20"/>
        </w:rPr>
      </w:pPr>
    </w:p>
    <w:p w14:paraId="3589F539" w14:textId="77777777" w:rsidR="0045060A" w:rsidRPr="006761E2" w:rsidRDefault="0045060A" w:rsidP="006761E2">
      <w:pPr>
        <w:spacing w:line="240" w:lineRule="atLeast"/>
        <w:rPr>
          <w:rFonts w:ascii="Verdana" w:hAnsi="Verdana" w:cs="Arial"/>
          <w:b/>
          <w:bCs/>
          <w:sz w:val="20"/>
          <w:szCs w:val="20"/>
        </w:rPr>
      </w:pPr>
      <w:r w:rsidRPr="006761E2">
        <w:rPr>
          <w:rFonts w:ascii="Verdana" w:hAnsi="Verdana" w:cs="Arial"/>
          <w:b/>
          <w:bCs/>
          <w:sz w:val="20"/>
          <w:szCs w:val="20"/>
        </w:rPr>
        <w:t>Art. 10. – Bekendmaking</w:t>
      </w:r>
    </w:p>
    <w:p w14:paraId="08915FC8" w14:textId="14DFAF6D" w:rsidR="0045060A" w:rsidRDefault="0045060A" w:rsidP="006761E2">
      <w:pPr>
        <w:numPr>
          <w:ilvl w:val="1"/>
          <w:numId w:val="7"/>
        </w:numPr>
        <w:spacing w:line="240" w:lineRule="atLeast"/>
        <w:rPr>
          <w:rFonts w:ascii="Verdana" w:hAnsi="Verdana" w:cs="Arial"/>
          <w:sz w:val="20"/>
          <w:szCs w:val="20"/>
        </w:rPr>
      </w:pPr>
      <w:r w:rsidRPr="006761E2">
        <w:rPr>
          <w:rFonts w:ascii="Verdana" w:hAnsi="Verdana" w:cs="Arial"/>
          <w:sz w:val="20"/>
          <w:szCs w:val="20"/>
        </w:rPr>
        <w:t xml:space="preserve">Deze regeling wordt bij uittreksel in het Belgisch Staatsblad bekendgemaakt. </w:t>
      </w:r>
    </w:p>
    <w:p w14:paraId="6459AE94" w14:textId="77777777" w:rsidR="006761E2" w:rsidRPr="006761E2" w:rsidRDefault="006761E2" w:rsidP="006761E2">
      <w:pPr>
        <w:spacing w:line="240" w:lineRule="atLeast"/>
        <w:rPr>
          <w:rFonts w:ascii="Verdana" w:hAnsi="Verdana" w:cs="Arial"/>
          <w:sz w:val="20"/>
          <w:szCs w:val="20"/>
        </w:rPr>
      </w:pPr>
    </w:p>
    <w:p w14:paraId="4C14277D" w14:textId="77777777" w:rsidR="0045060A" w:rsidRPr="006761E2" w:rsidRDefault="0045060A" w:rsidP="006761E2">
      <w:pPr>
        <w:pStyle w:val="Lijstalinea"/>
        <w:numPr>
          <w:ilvl w:val="1"/>
          <w:numId w:val="7"/>
        </w:numPr>
        <w:tabs>
          <w:tab w:val="left" w:pos="-1440"/>
          <w:tab w:val="left" w:pos="-720"/>
          <w:tab w:val="center" w:pos="709"/>
          <w:tab w:val="right" w:pos="8222"/>
        </w:tabs>
        <w:spacing w:line="240" w:lineRule="atLeast"/>
        <w:rPr>
          <w:rFonts w:ascii="Verdana" w:hAnsi="Verdana" w:cs="Calibri"/>
          <w:spacing w:val="-3"/>
        </w:rPr>
      </w:pPr>
      <w:r w:rsidRPr="006761E2">
        <w:rPr>
          <w:rFonts w:ascii="Verdana" w:hAnsi="Verdana" w:cs="Arial"/>
        </w:rPr>
        <w:t>De gemeente houdt deze regeling ter inzage van de bevolking.</w:t>
      </w:r>
    </w:p>
    <w:p w14:paraId="3C3BCA37" w14:textId="77777777" w:rsidR="0045060A" w:rsidRPr="006761E2" w:rsidRDefault="0045060A" w:rsidP="006761E2">
      <w:pPr>
        <w:numPr>
          <w:ilvl w:val="12"/>
          <w:numId w:val="0"/>
        </w:numPr>
        <w:tabs>
          <w:tab w:val="left" w:pos="-1440"/>
          <w:tab w:val="left" w:pos="-720"/>
          <w:tab w:val="center" w:pos="4253"/>
          <w:tab w:val="right" w:pos="8222"/>
        </w:tabs>
        <w:spacing w:line="240" w:lineRule="atLeast"/>
        <w:rPr>
          <w:rFonts w:ascii="Verdana" w:hAnsi="Verdana" w:cs="Calibri"/>
          <w:spacing w:val="-3"/>
          <w:sz w:val="20"/>
          <w:szCs w:val="20"/>
        </w:rPr>
      </w:pPr>
    </w:p>
    <w:p w14:paraId="5CC977B8" w14:textId="77777777" w:rsidR="0022740D" w:rsidRPr="006761E2" w:rsidRDefault="0022740D" w:rsidP="006761E2">
      <w:pPr>
        <w:numPr>
          <w:ilvl w:val="12"/>
          <w:numId w:val="0"/>
        </w:numPr>
        <w:tabs>
          <w:tab w:val="left" w:pos="-1440"/>
          <w:tab w:val="left" w:pos="-720"/>
          <w:tab w:val="center" w:pos="4253"/>
          <w:tab w:val="right" w:pos="8222"/>
        </w:tabs>
        <w:spacing w:line="240" w:lineRule="atLeast"/>
        <w:rPr>
          <w:rFonts w:ascii="Verdana" w:hAnsi="Verdana" w:cs="Calibri"/>
          <w:spacing w:val="-3"/>
          <w:sz w:val="20"/>
          <w:szCs w:val="20"/>
        </w:rPr>
      </w:pPr>
    </w:p>
    <w:p w14:paraId="3802C295" w14:textId="067014EE" w:rsidR="0045060A" w:rsidRPr="006761E2" w:rsidRDefault="0045060A" w:rsidP="006761E2">
      <w:pPr>
        <w:numPr>
          <w:ilvl w:val="12"/>
          <w:numId w:val="0"/>
        </w:numPr>
        <w:tabs>
          <w:tab w:val="left" w:pos="-1440"/>
          <w:tab w:val="left" w:pos="-720"/>
          <w:tab w:val="center" w:pos="4253"/>
          <w:tab w:val="right" w:pos="8222"/>
        </w:tabs>
        <w:spacing w:line="240" w:lineRule="atLeast"/>
        <w:rPr>
          <w:rFonts w:ascii="Verdana" w:hAnsi="Verdana" w:cs="Calibri"/>
          <w:spacing w:val="-3"/>
          <w:sz w:val="20"/>
          <w:szCs w:val="20"/>
        </w:rPr>
      </w:pPr>
      <w:r w:rsidRPr="006761E2">
        <w:rPr>
          <w:rFonts w:ascii="Verdana" w:hAnsi="Verdana" w:cs="Calibri"/>
          <w:spacing w:val="-3"/>
          <w:sz w:val="20"/>
          <w:szCs w:val="20"/>
        </w:rPr>
        <w:t xml:space="preserve">Brussel, </w:t>
      </w:r>
    </w:p>
    <w:p w14:paraId="5CEFA7D1" w14:textId="77777777" w:rsidR="0045060A" w:rsidRPr="006761E2" w:rsidRDefault="0045060A" w:rsidP="006761E2">
      <w:pPr>
        <w:numPr>
          <w:ilvl w:val="12"/>
          <w:numId w:val="0"/>
        </w:numPr>
        <w:tabs>
          <w:tab w:val="left" w:pos="-1440"/>
          <w:tab w:val="left" w:pos="-720"/>
          <w:tab w:val="center" w:pos="4253"/>
          <w:tab w:val="right" w:pos="8222"/>
        </w:tabs>
        <w:spacing w:line="240" w:lineRule="atLeast"/>
        <w:rPr>
          <w:rFonts w:ascii="Verdana" w:hAnsi="Verdana" w:cs="Calibri"/>
          <w:spacing w:val="-3"/>
          <w:sz w:val="20"/>
          <w:szCs w:val="20"/>
        </w:rPr>
      </w:pPr>
    </w:p>
    <w:p w14:paraId="7105E706" w14:textId="77777777" w:rsidR="0045060A" w:rsidRPr="006761E2" w:rsidRDefault="0045060A" w:rsidP="006761E2">
      <w:pPr>
        <w:numPr>
          <w:ilvl w:val="12"/>
          <w:numId w:val="0"/>
        </w:numPr>
        <w:tabs>
          <w:tab w:val="left" w:pos="-1440"/>
          <w:tab w:val="left" w:pos="-720"/>
          <w:tab w:val="center" w:pos="4253"/>
          <w:tab w:val="right" w:pos="8222"/>
        </w:tabs>
        <w:spacing w:line="240" w:lineRule="atLeast"/>
        <w:rPr>
          <w:rFonts w:ascii="Verdana" w:hAnsi="Verdana" w:cs="Calibri"/>
          <w:spacing w:val="-3"/>
          <w:sz w:val="20"/>
          <w:szCs w:val="20"/>
        </w:rPr>
      </w:pPr>
    </w:p>
    <w:p w14:paraId="0A7CB2D1" w14:textId="0C339DEC" w:rsidR="0045060A" w:rsidRPr="006761E2" w:rsidRDefault="0045060A" w:rsidP="006761E2">
      <w:pPr>
        <w:numPr>
          <w:ilvl w:val="12"/>
          <w:numId w:val="0"/>
        </w:numPr>
        <w:tabs>
          <w:tab w:val="center" w:pos="4253"/>
          <w:tab w:val="right" w:pos="8222"/>
        </w:tabs>
        <w:spacing w:line="240" w:lineRule="atLeast"/>
        <w:jc w:val="center"/>
        <w:rPr>
          <w:rFonts w:ascii="Verdana" w:hAnsi="Verdana" w:cs="Arial"/>
          <w:spacing w:val="-3"/>
          <w:sz w:val="20"/>
          <w:szCs w:val="20"/>
        </w:rPr>
      </w:pPr>
      <w:r w:rsidRPr="006761E2">
        <w:rPr>
          <w:rFonts w:ascii="Verdana" w:hAnsi="Verdana" w:cs="Arial"/>
          <w:spacing w:val="-3"/>
          <w:sz w:val="20"/>
          <w:szCs w:val="20"/>
        </w:rPr>
        <w:t xml:space="preserve">De Vlaamse minister van </w:t>
      </w:r>
      <w:r w:rsidR="00D31EC8" w:rsidRPr="006761E2">
        <w:rPr>
          <w:rFonts w:ascii="Verdana" w:hAnsi="Verdana"/>
          <w:sz w:val="20"/>
          <w:szCs w:val="20"/>
        </w:rPr>
        <w:t xml:space="preserve">Omgeving en </w:t>
      </w:r>
      <w:r w:rsidR="009D5CCE">
        <w:rPr>
          <w:rFonts w:ascii="Verdana" w:hAnsi="Verdana"/>
          <w:sz w:val="20"/>
          <w:szCs w:val="20"/>
        </w:rPr>
        <w:t>Landbouw</w:t>
      </w:r>
      <w:r w:rsidRPr="006761E2">
        <w:rPr>
          <w:rFonts w:ascii="Verdana" w:hAnsi="Verdana" w:cs="Arial"/>
          <w:spacing w:val="-3"/>
          <w:sz w:val="20"/>
          <w:szCs w:val="20"/>
        </w:rPr>
        <w:t>,</w:t>
      </w:r>
    </w:p>
    <w:p w14:paraId="6CE4A31C" w14:textId="77777777" w:rsidR="0045060A" w:rsidRPr="006761E2" w:rsidRDefault="0045060A" w:rsidP="006761E2">
      <w:pPr>
        <w:numPr>
          <w:ilvl w:val="12"/>
          <w:numId w:val="0"/>
        </w:numPr>
        <w:tabs>
          <w:tab w:val="left" w:pos="-1440"/>
          <w:tab w:val="left" w:pos="-720"/>
          <w:tab w:val="center" w:pos="4253"/>
          <w:tab w:val="right" w:pos="8222"/>
        </w:tabs>
        <w:spacing w:line="240" w:lineRule="atLeast"/>
        <w:jc w:val="center"/>
        <w:rPr>
          <w:rFonts w:ascii="Verdana" w:hAnsi="Verdana" w:cs="Arial"/>
          <w:spacing w:val="-3"/>
          <w:sz w:val="20"/>
          <w:szCs w:val="20"/>
        </w:rPr>
      </w:pPr>
    </w:p>
    <w:p w14:paraId="1A52694D" w14:textId="77777777" w:rsidR="0045060A" w:rsidRPr="006761E2" w:rsidRDefault="0045060A" w:rsidP="006761E2">
      <w:pPr>
        <w:numPr>
          <w:ilvl w:val="12"/>
          <w:numId w:val="0"/>
        </w:numPr>
        <w:tabs>
          <w:tab w:val="left" w:pos="-1440"/>
          <w:tab w:val="left" w:pos="-720"/>
          <w:tab w:val="center" w:pos="4253"/>
          <w:tab w:val="right" w:pos="8222"/>
        </w:tabs>
        <w:spacing w:line="240" w:lineRule="atLeast"/>
        <w:jc w:val="center"/>
        <w:rPr>
          <w:rFonts w:ascii="Verdana" w:hAnsi="Verdana" w:cs="Arial"/>
          <w:spacing w:val="-3"/>
          <w:sz w:val="20"/>
          <w:szCs w:val="20"/>
        </w:rPr>
      </w:pPr>
    </w:p>
    <w:p w14:paraId="669E79D3" w14:textId="77777777" w:rsidR="0045060A" w:rsidRPr="006761E2" w:rsidRDefault="0045060A" w:rsidP="006761E2">
      <w:pPr>
        <w:numPr>
          <w:ilvl w:val="12"/>
          <w:numId w:val="0"/>
        </w:numPr>
        <w:tabs>
          <w:tab w:val="left" w:pos="-1440"/>
          <w:tab w:val="left" w:pos="-720"/>
          <w:tab w:val="center" w:pos="4253"/>
          <w:tab w:val="right" w:pos="8222"/>
        </w:tabs>
        <w:spacing w:line="240" w:lineRule="atLeast"/>
        <w:jc w:val="center"/>
        <w:rPr>
          <w:rFonts w:ascii="Verdana" w:hAnsi="Verdana" w:cs="Arial"/>
          <w:spacing w:val="-3"/>
          <w:sz w:val="20"/>
          <w:szCs w:val="20"/>
        </w:rPr>
      </w:pPr>
    </w:p>
    <w:p w14:paraId="68B47F19" w14:textId="77777777" w:rsidR="0045060A" w:rsidRPr="006761E2" w:rsidRDefault="0045060A" w:rsidP="006761E2">
      <w:pPr>
        <w:numPr>
          <w:ilvl w:val="12"/>
          <w:numId w:val="0"/>
        </w:numPr>
        <w:tabs>
          <w:tab w:val="left" w:pos="-1440"/>
          <w:tab w:val="left" w:pos="-720"/>
          <w:tab w:val="center" w:pos="4253"/>
          <w:tab w:val="right" w:pos="8222"/>
        </w:tabs>
        <w:spacing w:line="240" w:lineRule="atLeast"/>
        <w:jc w:val="center"/>
        <w:rPr>
          <w:rFonts w:ascii="Verdana" w:hAnsi="Verdana" w:cs="Arial"/>
          <w:spacing w:val="-3"/>
          <w:sz w:val="20"/>
          <w:szCs w:val="20"/>
        </w:rPr>
      </w:pPr>
    </w:p>
    <w:p w14:paraId="6F7CCE0D" w14:textId="77777777" w:rsidR="0045060A" w:rsidRPr="006761E2" w:rsidRDefault="0045060A" w:rsidP="006761E2">
      <w:pPr>
        <w:numPr>
          <w:ilvl w:val="12"/>
          <w:numId w:val="0"/>
        </w:numPr>
        <w:tabs>
          <w:tab w:val="left" w:pos="-1440"/>
          <w:tab w:val="left" w:pos="-720"/>
          <w:tab w:val="center" w:pos="4253"/>
          <w:tab w:val="right" w:pos="8222"/>
        </w:tabs>
        <w:spacing w:line="240" w:lineRule="atLeast"/>
        <w:jc w:val="center"/>
        <w:rPr>
          <w:rFonts w:ascii="Verdana" w:hAnsi="Verdana" w:cs="Arial"/>
          <w:spacing w:val="-3"/>
          <w:sz w:val="20"/>
          <w:szCs w:val="20"/>
        </w:rPr>
      </w:pPr>
    </w:p>
    <w:p w14:paraId="05256EB7" w14:textId="77777777" w:rsidR="0045060A" w:rsidRPr="006761E2" w:rsidRDefault="0045060A" w:rsidP="006761E2">
      <w:pPr>
        <w:numPr>
          <w:ilvl w:val="12"/>
          <w:numId w:val="0"/>
        </w:numPr>
        <w:tabs>
          <w:tab w:val="left" w:pos="-1440"/>
          <w:tab w:val="left" w:pos="-720"/>
          <w:tab w:val="center" w:pos="4253"/>
          <w:tab w:val="right" w:pos="8222"/>
        </w:tabs>
        <w:spacing w:line="240" w:lineRule="atLeast"/>
        <w:jc w:val="center"/>
        <w:rPr>
          <w:rFonts w:ascii="Verdana" w:hAnsi="Verdana" w:cs="Arial"/>
          <w:spacing w:val="-3"/>
          <w:sz w:val="20"/>
          <w:szCs w:val="20"/>
        </w:rPr>
      </w:pPr>
    </w:p>
    <w:p w14:paraId="08151848" w14:textId="266C534A" w:rsidR="0045060A" w:rsidRPr="006761E2" w:rsidRDefault="009D5CCE" w:rsidP="006761E2">
      <w:pPr>
        <w:spacing w:line="240" w:lineRule="atLeast"/>
        <w:jc w:val="center"/>
        <w:rPr>
          <w:rFonts w:ascii="Verdana" w:hAnsi="Verdana" w:cs="Calibri"/>
          <w:sz w:val="20"/>
          <w:szCs w:val="20"/>
        </w:rPr>
      </w:pPr>
      <w:r>
        <w:rPr>
          <w:rFonts w:ascii="Verdana" w:hAnsi="Verdana" w:cs="Arial"/>
          <w:spacing w:val="-3"/>
          <w:sz w:val="20"/>
          <w:szCs w:val="20"/>
        </w:rPr>
        <w:t>Jo BROUNS</w:t>
      </w:r>
    </w:p>
    <w:sectPr w:rsidR="0045060A" w:rsidRPr="006761E2" w:rsidSect="0022740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F5BD" w14:textId="77777777" w:rsidR="008D095D" w:rsidRDefault="008D095D">
      <w:r>
        <w:separator/>
      </w:r>
    </w:p>
  </w:endnote>
  <w:endnote w:type="continuationSeparator" w:id="0">
    <w:p w14:paraId="64344143" w14:textId="77777777" w:rsidR="008D095D" w:rsidRDefault="008D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D51EE" w14:textId="77777777" w:rsidR="008D095D" w:rsidRDefault="008D095D">
      <w:r>
        <w:separator/>
      </w:r>
    </w:p>
  </w:footnote>
  <w:footnote w:type="continuationSeparator" w:id="0">
    <w:p w14:paraId="4C121868" w14:textId="77777777" w:rsidR="008D095D" w:rsidRDefault="008D095D">
      <w:r>
        <w:continuationSeparator/>
      </w:r>
    </w:p>
  </w:footnote>
  <w:footnote w:id="1">
    <w:p w14:paraId="61FB57B1" w14:textId="56A4B41E" w:rsidR="005E2EC6" w:rsidRPr="009605E9" w:rsidRDefault="005E2EC6" w:rsidP="005E2EC6">
      <w:pPr>
        <w:pStyle w:val="Tekstopmerking"/>
        <w:rPr>
          <w:rFonts w:ascii="Verdana" w:hAnsi="Verdana"/>
          <w:sz w:val="16"/>
          <w:szCs w:val="16"/>
          <w:lang w:val="nl-BE"/>
        </w:rPr>
      </w:pPr>
      <w:r w:rsidRPr="009605E9">
        <w:rPr>
          <w:rStyle w:val="Voetnootmarkering"/>
          <w:rFonts w:ascii="Verdana" w:hAnsi="Verdana"/>
          <w:sz w:val="16"/>
          <w:szCs w:val="16"/>
        </w:rPr>
        <w:footnoteRef/>
      </w:r>
      <w:r w:rsidRPr="009605E9">
        <w:rPr>
          <w:rFonts w:ascii="Verdana" w:hAnsi="Verdana"/>
          <w:sz w:val="16"/>
          <w:szCs w:val="16"/>
          <w:lang w:val="nl-BE"/>
        </w:rPr>
        <w:t xml:space="preserve"> </w:t>
      </w:r>
      <w:r w:rsidRPr="009605E9">
        <w:rPr>
          <w:rFonts w:ascii="Verdana" w:hAnsi="Verdana"/>
          <w:sz w:val="16"/>
          <w:szCs w:val="16"/>
        </w:rPr>
        <w:t xml:space="preserve">Dit enkel toevoegen wanneer het gaat om een </w:t>
      </w:r>
      <w:r w:rsidRPr="009605E9">
        <w:rPr>
          <w:rFonts w:ascii="Verdana" w:hAnsi="Verdana"/>
          <w:i/>
          <w:sz w:val="16"/>
          <w:szCs w:val="16"/>
        </w:rPr>
        <w:t>Vlaams</w:t>
      </w:r>
      <w:r w:rsidRPr="009605E9">
        <w:rPr>
          <w:rFonts w:ascii="Verdana" w:hAnsi="Verdana"/>
          <w:sz w:val="16"/>
          <w:szCs w:val="16"/>
        </w:rPr>
        <w:t xml:space="preserve"> natuur</w:t>
      </w:r>
      <w:r>
        <w:rPr>
          <w:rFonts w:ascii="Verdana" w:hAnsi="Verdana"/>
          <w:sz w:val="16"/>
          <w:szCs w:val="16"/>
        </w:rPr>
        <w:t>domein</w:t>
      </w:r>
      <w:r w:rsidRPr="009605E9">
        <w:rPr>
          <w:rFonts w:ascii="Verdana" w:hAnsi="Verdana"/>
          <w:sz w:val="16"/>
          <w:szCs w:val="16"/>
        </w:rPr>
        <w:t xml:space="preserve">. </w:t>
      </w:r>
      <w:r w:rsidR="000E5189">
        <w:rPr>
          <w:rFonts w:ascii="Verdana" w:hAnsi="Verdana"/>
          <w:sz w:val="16"/>
          <w:szCs w:val="16"/>
        </w:rPr>
        <w:t xml:space="preserve"> </w:t>
      </w:r>
      <w:r w:rsidRPr="009605E9">
        <w:rPr>
          <w:rFonts w:ascii="Verdana" w:hAnsi="Verdana"/>
          <w:sz w:val="16"/>
          <w:szCs w:val="16"/>
          <w:lang w:val="nl-BE"/>
        </w:rPr>
        <w:t xml:space="preserve">Verwijderen wanneer het gaat om een </w:t>
      </w:r>
      <w:r w:rsidRPr="009605E9">
        <w:rPr>
          <w:rFonts w:ascii="Verdana" w:hAnsi="Verdana"/>
          <w:i/>
          <w:sz w:val="16"/>
          <w:szCs w:val="16"/>
          <w:lang w:val="nl-BE"/>
        </w:rPr>
        <w:t>erkend</w:t>
      </w:r>
      <w:r w:rsidRPr="009605E9">
        <w:rPr>
          <w:rFonts w:ascii="Verdana" w:hAnsi="Verdana"/>
          <w:sz w:val="16"/>
          <w:szCs w:val="16"/>
          <w:lang w:val="nl-BE"/>
        </w:rPr>
        <w:t xml:space="preserve"> natuurreservaat. </w:t>
      </w:r>
      <w:r w:rsidR="000E5189">
        <w:rPr>
          <w:rFonts w:ascii="Verdana" w:hAnsi="Verdana"/>
          <w:sz w:val="16"/>
          <w:szCs w:val="16"/>
          <w:lang w:val="nl-BE"/>
        </w:rPr>
        <w:t xml:space="preserve"> </w:t>
      </w:r>
      <w:r w:rsidRPr="009605E9">
        <w:rPr>
          <w:rFonts w:ascii="Verdana" w:hAnsi="Verdana"/>
          <w:sz w:val="16"/>
          <w:szCs w:val="16"/>
          <w:lang w:val="nl-BE"/>
        </w:rPr>
        <w:t>In het laatste geval volstaat de verwijzing naar BVR 5/12/2008 (art. 11).</w:t>
      </w:r>
    </w:p>
  </w:footnote>
  <w:footnote w:id="2">
    <w:p w14:paraId="02600CAD" w14:textId="49C3EB16" w:rsidR="005E2EC6" w:rsidRPr="009605E9" w:rsidRDefault="005E2EC6" w:rsidP="005E2EC6">
      <w:pPr>
        <w:pStyle w:val="Tekstopmerking"/>
        <w:rPr>
          <w:rFonts w:ascii="Verdana" w:hAnsi="Verdana"/>
          <w:sz w:val="16"/>
          <w:szCs w:val="16"/>
        </w:rPr>
      </w:pPr>
      <w:r w:rsidRPr="009605E9">
        <w:rPr>
          <w:rStyle w:val="Voetnootmarkering"/>
          <w:rFonts w:ascii="Verdana" w:hAnsi="Verdana"/>
          <w:sz w:val="16"/>
          <w:szCs w:val="16"/>
        </w:rPr>
        <w:footnoteRef/>
      </w:r>
      <w:r w:rsidRPr="009605E9">
        <w:rPr>
          <w:rFonts w:ascii="Verdana" w:hAnsi="Verdana"/>
          <w:sz w:val="16"/>
          <w:szCs w:val="16"/>
          <w:lang w:val="nl-BE"/>
        </w:rPr>
        <w:t xml:space="preserve"> </w:t>
      </w:r>
      <w:r w:rsidRPr="009605E9">
        <w:rPr>
          <w:rFonts w:ascii="Verdana" w:hAnsi="Verdana"/>
          <w:sz w:val="16"/>
          <w:szCs w:val="16"/>
        </w:rPr>
        <w:t>Verwijder de voetnoten in het document dat voor ondertekening aan de minister wordt voorgelegd. Deze voetnoten dienen enkel als hulp bij de opmaak van de specifieke toegankelijkheidsregeling.</w:t>
      </w:r>
    </w:p>
    <w:p w14:paraId="39D3077D" w14:textId="77777777" w:rsidR="005E2EC6" w:rsidRPr="009605E9" w:rsidRDefault="005E2EC6" w:rsidP="005E2EC6">
      <w:pPr>
        <w:pStyle w:val="Tekstopmerking"/>
        <w:rPr>
          <w:rFonts w:ascii="Verdana" w:hAnsi="Verdana"/>
          <w:sz w:val="16"/>
          <w:szCs w:val="16"/>
        </w:rPr>
      </w:pPr>
      <w:r w:rsidRPr="009605E9">
        <w:rPr>
          <w:rFonts w:ascii="Verdana" w:hAnsi="Verdana"/>
          <w:b/>
          <w:sz w:val="16"/>
          <w:szCs w:val="16"/>
          <w:u w:val="single"/>
        </w:rPr>
        <w:t>Deze opmerkingen geldt voor alle voetnoten die in dit model aan bod komen!</w:t>
      </w:r>
    </w:p>
  </w:footnote>
  <w:footnote w:id="3">
    <w:p w14:paraId="6FD31A8E" w14:textId="15F8DB31"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Vul hier de aard van het gebied (Vlaams natuurreservaat/</w:t>
      </w:r>
      <w:r w:rsidR="00D31EC8">
        <w:rPr>
          <w:rFonts w:ascii="Verdana" w:hAnsi="Verdana"/>
          <w:sz w:val="16"/>
          <w:szCs w:val="16"/>
          <w:lang w:val="nl-NL"/>
        </w:rPr>
        <w:t>natuurdomein</w:t>
      </w:r>
      <w:r w:rsidRPr="0045060A">
        <w:rPr>
          <w:rFonts w:ascii="Verdana" w:hAnsi="Verdana"/>
          <w:sz w:val="16"/>
          <w:szCs w:val="16"/>
          <w:lang w:val="nl-NL"/>
        </w:rPr>
        <w:t>) en de naam van het gebied (bv. Kalmthoutse Heide) in.</w:t>
      </w:r>
    </w:p>
  </w:footnote>
  <w:footnote w:id="4">
    <w:p w14:paraId="10AEA9C2" w14:textId="06FD982F"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Vul hier de naam van de gemeente(n) in waar zich het gebied bevindt.</w:t>
      </w:r>
    </w:p>
  </w:footnote>
  <w:footnote w:id="5">
    <w:p w14:paraId="17B327CF"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In voorkomend geval kan nog een punt 1.4. worden toegevoegd: “</w:t>
      </w:r>
      <w:r w:rsidRPr="0045060A">
        <w:rPr>
          <w:rFonts w:ascii="Verdana" w:hAnsi="Verdana"/>
          <w:i/>
          <w:sz w:val="16"/>
          <w:szCs w:val="16"/>
          <w:lang w:val="nl-NL"/>
        </w:rPr>
        <w:t>Zij is niet van toepassing op de wegen waarvoor de Vlaamse Minister van Leefmilieu een aanvullend reglement in de zin van artikel 3, § 1, 3° van de Wegverkeerswet heeft genomen.</w:t>
      </w:r>
      <w:r w:rsidRPr="0045060A">
        <w:rPr>
          <w:rFonts w:ascii="Verdana" w:hAnsi="Verdana"/>
          <w:sz w:val="16"/>
          <w:szCs w:val="16"/>
          <w:lang w:val="nl-NL"/>
        </w:rPr>
        <w:t>” Of: “</w:t>
      </w:r>
      <w:r w:rsidRPr="0045060A">
        <w:rPr>
          <w:rFonts w:ascii="Verdana" w:hAnsi="Verdana"/>
          <w:i/>
          <w:sz w:val="16"/>
          <w:szCs w:val="16"/>
          <w:lang w:val="nl-NL"/>
        </w:rPr>
        <w:t>(…) waarvoor de gemeente een aanvullend reglement in de zin van artikel 2  van de Wegverkeerswet heeft genomen</w:t>
      </w:r>
      <w:r w:rsidRPr="0045060A">
        <w:rPr>
          <w:rFonts w:ascii="Verdana" w:hAnsi="Verdana"/>
          <w:sz w:val="16"/>
          <w:szCs w:val="16"/>
          <w:lang w:val="nl-NL"/>
        </w:rPr>
        <w:t>”. Of: “</w:t>
      </w:r>
      <w:r w:rsidRPr="0045060A">
        <w:rPr>
          <w:rFonts w:ascii="Verdana" w:hAnsi="Verdana"/>
          <w:i/>
          <w:sz w:val="16"/>
          <w:szCs w:val="16"/>
          <w:lang w:val="nl-NL"/>
        </w:rPr>
        <w:t>(…) waarvoor de gemeente een politiereglement in de zin van artikel 135, § 2 van de Nieuwe Gemeentewet heeft genomen.</w:t>
      </w:r>
      <w:r w:rsidRPr="0045060A">
        <w:rPr>
          <w:rFonts w:ascii="Verdana" w:hAnsi="Verdana"/>
          <w:sz w:val="16"/>
          <w:szCs w:val="16"/>
          <w:lang w:val="nl-NL"/>
        </w:rPr>
        <w:t xml:space="preserve">” Of nog: </w:t>
      </w:r>
      <w:r w:rsidRPr="0045060A">
        <w:rPr>
          <w:rFonts w:ascii="Verdana" w:hAnsi="Verdana"/>
          <w:i/>
          <w:sz w:val="16"/>
          <w:szCs w:val="16"/>
          <w:lang w:val="nl-NL"/>
        </w:rPr>
        <w:t>“(…) waarvoor de provincie een politiereglement in de zin van artikel 85 van de Provinciewet heeft genomen.</w:t>
      </w:r>
      <w:r w:rsidRPr="0045060A">
        <w:rPr>
          <w:rFonts w:ascii="Verdana" w:hAnsi="Verdana"/>
          <w:sz w:val="16"/>
          <w:szCs w:val="16"/>
          <w:lang w:val="nl-NL"/>
        </w:rPr>
        <w:t>”</w:t>
      </w:r>
    </w:p>
  </w:footnote>
  <w:footnote w:id="6">
    <w:p w14:paraId="4F0AE9BE"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Hier kunnen de verschillende routes met de corresponderende wegwijzers worden vermeld. Een voorbeeld: “</w:t>
      </w:r>
      <w:r w:rsidRPr="0045060A">
        <w:rPr>
          <w:rFonts w:ascii="Verdana" w:hAnsi="Verdana"/>
          <w:i/>
          <w:sz w:val="16"/>
          <w:szCs w:val="16"/>
          <w:lang w:val="nl-NL"/>
        </w:rPr>
        <w:t>Er zijn drie wandelroutes: een gele route (</w:t>
      </w:r>
      <w:smartTag w:uri="urn:schemas-microsoft-com:office:smarttags" w:element="metricconverter">
        <w:smartTagPr>
          <w:attr w:name="ProductID" w:val="2 km"/>
        </w:smartTagPr>
        <w:r w:rsidRPr="0045060A">
          <w:rPr>
            <w:rFonts w:ascii="Verdana" w:hAnsi="Verdana"/>
            <w:i/>
            <w:sz w:val="16"/>
            <w:szCs w:val="16"/>
            <w:lang w:val="nl-NL"/>
          </w:rPr>
          <w:t>2 km</w:t>
        </w:r>
      </w:smartTag>
      <w:r w:rsidRPr="0045060A">
        <w:rPr>
          <w:rFonts w:ascii="Verdana" w:hAnsi="Verdana"/>
          <w:i/>
          <w:sz w:val="16"/>
          <w:szCs w:val="16"/>
          <w:lang w:val="nl-NL"/>
        </w:rPr>
        <w:t>), een blauwe route (</w:t>
      </w:r>
      <w:smartTag w:uri="urn:schemas-microsoft-com:office:smarttags" w:element="metricconverter">
        <w:smartTagPr>
          <w:attr w:name="ProductID" w:val="4 km"/>
        </w:smartTagPr>
        <w:r w:rsidRPr="0045060A">
          <w:rPr>
            <w:rFonts w:ascii="Verdana" w:hAnsi="Verdana"/>
            <w:i/>
            <w:sz w:val="16"/>
            <w:szCs w:val="16"/>
            <w:lang w:val="nl-NL"/>
          </w:rPr>
          <w:t>4 km</w:t>
        </w:r>
      </w:smartTag>
      <w:r w:rsidRPr="0045060A">
        <w:rPr>
          <w:rFonts w:ascii="Verdana" w:hAnsi="Verdana"/>
          <w:i/>
          <w:sz w:val="16"/>
          <w:szCs w:val="16"/>
          <w:lang w:val="nl-NL"/>
        </w:rPr>
        <w:t>) en een rode route (</w:t>
      </w:r>
      <w:smartTag w:uri="urn:schemas-microsoft-com:office:smarttags" w:element="metricconverter">
        <w:smartTagPr>
          <w:attr w:name="ProductID" w:val="6 km"/>
        </w:smartTagPr>
        <w:r w:rsidRPr="0045060A">
          <w:rPr>
            <w:rFonts w:ascii="Verdana" w:hAnsi="Verdana"/>
            <w:i/>
            <w:sz w:val="16"/>
            <w:szCs w:val="16"/>
            <w:lang w:val="nl-NL"/>
          </w:rPr>
          <w:t>6 km</w:t>
        </w:r>
      </w:smartTag>
      <w:r w:rsidRPr="0045060A">
        <w:rPr>
          <w:rFonts w:ascii="Verdana" w:hAnsi="Verdana"/>
          <w:i/>
          <w:sz w:val="16"/>
          <w:szCs w:val="16"/>
          <w:lang w:val="nl-NL"/>
        </w:rPr>
        <w:t>). Zij worden ter plaatse met gele, blauwe respectievelijk rode wegwijzers aangeduid.</w:t>
      </w:r>
      <w:r w:rsidRPr="0045060A">
        <w:rPr>
          <w:rFonts w:ascii="Verdana" w:hAnsi="Verdana"/>
          <w:sz w:val="16"/>
          <w:szCs w:val="16"/>
          <w:lang w:val="nl-NL"/>
        </w:rPr>
        <w:t>”</w:t>
      </w:r>
    </w:p>
  </w:footnote>
  <w:footnote w:id="7">
    <w:p w14:paraId="70B60B0B"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Bedoeld worden de mogelijkheden in het Natuurdecreet, het Bosdecreet en het Toegankelijkheidsbesluit.</w:t>
      </w:r>
    </w:p>
  </w:footnote>
  <w:footnote w:id="8">
    <w:p w14:paraId="12D289DA"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Hiervoor worden de verbodsborden V.00 tot en met V.13, en V.14 tot en met V.20, en aanvullende borden, inzonderheid pijlen en onderborden, gebruikt.</w:t>
      </w:r>
      <w:r w:rsidRPr="0045060A">
        <w:rPr>
          <w:rFonts w:ascii="Verdana" w:hAnsi="Verdana"/>
          <w:spacing w:val="-3"/>
          <w:sz w:val="16"/>
          <w:szCs w:val="16"/>
          <w:lang w:val="nl-NL"/>
        </w:rPr>
        <w:t xml:space="preserve"> De codes van de borden zijn deze uit de bijlage bij het Toegankelijkheidsbesluit.</w:t>
      </w:r>
    </w:p>
  </w:footnote>
  <w:footnote w:id="9">
    <w:p w14:paraId="31FF368E"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Strengere alternatieve formuleringen zijn mogelijk, zoals met de toevoeging: “</w:t>
      </w:r>
      <w:r w:rsidRPr="0045060A">
        <w:rPr>
          <w:rFonts w:ascii="Verdana" w:hAnsi="Verdana"/>
          <w:i/>
          <w:sz w:val="16"/>
          <w:szCs w:val="16"/>
          <w:lang w:val="nl-NL"/>
        </w:rPr>
        <w:t>(…) behoudens in de periode van 1 april tot 30 mei, in welk geval enkel begeleide bezoeken toegelaten zijn</w:t>
      </w:r>
      <w:r w:rsidRPr="0045060A">
        <w:rPr>
          <w:rFonts w:ascii="Verdana" w:hAnsi="Verdana"/>
          <w:sz w:val="16"/>
          <w:szCs w:val="16"/>
          <w:lang w:val="nl-NL"/>
        </w:rPr>
        <w:t>.”</w:t>
      </w:r>
    </w:p>
  </w:footnote>
  <w:footnote w:id="10">
    <w:p w14:paraId="26DCAE91" w14:textId="465F70E5" w:rsidR="0045060A" w:rsidRPr="0045060A" w:rsidRDefault="0045060A" w:rsidP="0045060A">
      <w:pPr>
        <w:pStyle w:val="Voetnoottekst"/>
        <w:rPr>
          <w:rFonts w:ascii="Verdana" w:hAnsi="Verdana"/>
          <w:i/>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Strengere alternatieve formuleringen zijn mogelijk</w:t>
      </w:r>
      <w:r w:rsidR="00CC0C8D">
        <w:rPr>
          <w:rFonts w:ascii="Verdana" w:hAnsi="Verdana"/>
          <w:sz w:val="16"/>
          <w:szCs w:val="16"/>
          <w:lang w:val="nl-NL"/>
        </w:rPr>
        <w:t xml:space="preserve">.  Nochtans heeft het Beheercollege </w:t>
      </w:r>
      <w:r w:rsidR="00ED035D">
        <w:rPr>
          <w:rFonts w:ascii="Verdana" w:hAnsi="Verdana"/>
          <w:sz w:val="16"/>
          <w:szCs w:val="16"/>
          <w:lang w:val="nl-NL"/>
        </w:rPr>
        <w:t>van Terreinbeheer beslist uniformiteit na te streven volgens de opgegeven uren.</w:t>
      </w:r>
    </w:p>
  </w:footnote>
  <w:footnote w:id="11">
    <w:p w14:paraId="7B21C75D"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Dit mag, doch wordt om de bebording sober te houden bij voorkeur niet</w:t>
      </w:r>
      <w:r w:rsidR="00F6797E">
        <w:rPr>
          <w:rFonts w:ascii="Verdana" w:hAnsi="Verdana"/>
          <w:sz w:val="16"/>
          <w:szCs w:val="16"/>
          <w:lang w:val="nl-NL"/>
        </w:rPr>
        <w:t>,</w:t>
      </w:r>
      <w:r w:rsidRPr="0045060A">
        <w:rPr>
          <w:rFonts w:ascii="Verdana" w:hAnsi="Verdana"/>
          <w:sz w:val="16"/>
          <w:szCs w:val="16"/>
          <w:lang w:val="nl-NL"/>
        </w:rPr>
        <w:t xml:space="preserve"> aangeduid door middel van het aanwijzingsbord A.00 of A.00bis.</w:t>
      </w:r>
    </w:p>
  </w:footnote>
  <w:footnote w:id="12">
    <w:p w14:paraId="59EA410E"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w:t>
      </w:r>
      <w:r w:rsidRPr="0045060A">
        <w:rPr>
          <w:rFonts w:ascii="Verdana" w:hAnsi="Verdana"/>
          <w:sz w:val="16"/>
          <w:szCs w:val="16"/>
          <w:lang w:val="nl-BE"/>
        </w:rPr>
        <w:t>Hierbij gelden uiteraard de definities uit het Toegankelijkheidsbesluit.</w:t>
      </w:r>
      <w:r w:rsidRPr="0045060A">
        <w:rPr>
          <w:rFonts w:ascii="Verdana" w:hAnsi="Verdana"/>
          <w:sz w:val="16"/>
          <w:szCs w:val="16"/>
          <w:lang w:val="nl-NL"/>
        </w:rPr>
        <w:t xml:space="preserve"> Zo wordt onder “</w:t>
      </w:r>
      <w:r w:rsidRPr="0045060A">
        <w:rPr>
          <w:rFonts w:ascii="Verdana" w:hAnsi="Verdana"/>
          <w:i/>
          <w:sz w:val="16"/>
          <w:szCs w:val="16"/>
          <w:lang w:val="nl-NL"/>
        </w:rPr>
        <w:t>voetganger</w:t>
      </w:r>
      <w:r w:rsidRPr="0045060A">
        <w:rPr>
          <w:rFonts w:ascii="Verdana" w:hAnsi="Verdana"/>
          <w:sz w:val="16"/>
          <w:szCs w:val="16"/>
          <w:lang w:val="nl-NL"/>
        </w:rPr>
        <w:t>” verstaan: “</w:t>
      </w:r>
      <w:r w:rsidRPr="0045060A">
        <w:rPr>
          <w:rFonts w:ascii="Verdana" w:hAnsi="Verdana"/>
          <w:i/>
          <w:spacing w:val="-3"/>
          <w:sz w:val="16"/>
          <w:szCs w:val="16"/>
          <w:lang w:val="nl-NL"/>
        </w:rPr>
        <w:t>de gewone voetganger, de rolstoelgebruiker en de fietser die jonger is dan 9 jaar</w:t>
      </w:r>
      <w:r w:rsidRPr="0045060A">
        <w:rPr>
          <w:rFonts w:ascii="Verdana" w:hAnsi="Verdana"/>
          <w:spacing w:val="-3"/>
          <w:sz w:val="16"/>
          <w:szCs w:val="16"/>
          <w:lang w:val="nl-NL"/>
        </w:rPr>
        <w:t>” (art. 1,9°) en onder “</w:t>
      </w:r>
      <w:r w:rsidRPr="0045060A">
        <w:rPr>
          <w:rFonts w:ascii="Verdana" w:hAnsi="Verdana"/>
          <w:i/>
          <w:spacing w:val="-3"/>
          <w:sz w:val="16"/>
          <w:szCs w:val="16"/>
          <w:lang w:val="nl-NL"/>
        </w:rPr>
        <w:t>wegen</w:t>
      </w:r>
      <w:r w:rsidRPr="0045060A">
        <w:rPr>
          <w:rFonts w:ascii="Verdana" w:hAnsi="Verdana"/>
          <w:spacing w:val="-3"/>
          <w:sz w:val="16"/>
          <w:szCs w:val="16"/>
          <w:lang w:val="nl-NL"/>
        </w:rPr>
        <w:t>”: “</w:t>
      </w:r>
      <w:r w:rsidRPr="0045060A">
        <w:rPr>
          <w:rFonts w:ascii="Verdana" w:hAnsi="Verdana"/>
          <w:i/>
          <w:spacing w:val="-3"/>
          <w:sz w:val="16"/>
          <w:szCs w:val="16"/>
          <w:lang w:val="nl-NL"/>
        </w:rPr>
        <w:t>de boswegen, vermeld in artikel 4 van het Bosdecreet, en de wegen en paden die voldoen aan de voorwaarden van artikel 13, § 1, 6° en artikel 35, § 1 van het Natuurdecreet</w:t>
      </w:r>
      <w:r w:rsidRPr="0045060A">
        <w:rPr>
          <w:rFonts w:ascii="Verdana" w:hAnsi="Verdana"/>
          <w:spacing w:val="-3"/>
          <w:sz w:val="16"/>
          <w:szCs w:val="16"/>
          <w:lang w:val="nl-NL"/>
        </w:rPr>
        <w:t xml:space="preserve">”(art. 1, 10°). </w:t>
      </w:r>
    </w:p>
  </w:footnote>
  <w:footnote w:id="13">
    <w:p w14:paraId="0ACEA31C"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Het anders aangegeven gebeurt met het verbodsbord V.20. Indien honden aan de leiband op alle wandelwegen toegelaten zijn, dan wordt 3.1. aangepast als volgt: “</w:t>
      </w:r>
      <w:r w:rsidRPr="0045060A">
        <w:rPr>
          <w:rFonts w:ascii="Verdana" w:hAnsi="Verdana"/>
          <w:i/>
          <w:sz w:val="16"/>
          <w:szCs w:val="16"/>
          <w:lang w:val="nl-NL"/>
        </w:rPr>
        <w:t>De wegen die op de kaart als wandelweg zijn aangeduid, zijn uitsluitend toegankelijk voor voetgangers en voor honden aan de leiband</w:t>
      </w:r>
      <w:r w:rsidRPr="0045060A">
        <w:rPr>
          <w:rFonts w:ascii="Verdana" w:hAnsi="Verdana"/>
          <w:sz w:val="16"/>
          <w:szCs w:val="16"/>
          <w:lang w:val="nl-NL"/>
        </w:rPr>
        <w:t>.” In dat geval mag dit, doch om de bebording sober te houden bij voorkeur niet</w:t>
      </w:r>
      <w:r w:rsidR="00F6797E">
        <w:rPr>
          <w:rFonts w:ascii="Verdana" w:hAnsi="Verdana"/>
          <w:sz w:val="16"/>
          <w:szCs w:val="16"/>
          <w:lang w:val="nl-NL"/>
        </w:rPr>
        <w:t>,</w:t>
      </w:r>
      <w:r w:rsidRPr="0045060A">
        <w:rPr>
          <w:rFonts w:ascii="Verdana" w:hAnsi="Verdana"/>
          <w:sz w:val="16"/>
          <w:szCs w:val="16"/>
          <w:lang w:val="nl-NL"/>
        </w:rPr>
        <w:t xml:space="preserve"> aangeduid door middel van het aanwijzingsbord A.14. Indien honden aan de leiband op geen enkele van de wandelwegen toegelaten zijn, dan wordt 3.1. aangepast als volgt: “</w:t>
      </w:r>
      <w:r w:rsidRPr="0045060A">
        <w:rPr>
          <w:rFonts w:ascii="Verdana" w:hAnsi="Verdana"/>
          <w:i/>
          <w:sz w:val="16"/>
          <w:szCs w:val="16"/>
          <w:lang w:val="nl-NL"/>
        </w:rPr>
        <w:t>De wegen die op de kaart als wandelweg zijn aangeduid, zijn uitsluitend toegankelijk voor voetgangers. Zij zijn niet toegankelijk voor honden, zelfs indien deze zijn aangelijnd.</w:t>
      </w:r>
      <w:r w:rsidRPr="0045060A">
        <w:rPr>
          <w:rFonts w:ascii="Verdana" w:hAnsi="Verdana"/>
          <w:sz w:val="16"/>
          <w:szCs w:val="16"/>
          <w:lang w:val="nl-NL"/>
        </w:rPr>
        <w:t>” In dat geval kan het verbodsbord V.20 worden gebruikt, bij voorkeur enkel aan de ingangen.</w:t>
      </w:r>
    </w:p>
  </w:footnote>
  <w:footnote w:id="14">
    <w:p w14:paraId="345427AA"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Dit wordt aangeduid met de aanwijzingsborden A.01 tot en met A.05.</w:t>
      </w:r>
    </w:p>
  </w:footnote>
  <w:footnote w:id="15">
    <w:p w14:paraId="1B826AF8"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Dit wordt aangeduid door middel van het verbodsbord V.00.</w:t>
      </w:r>
    </w:p>
  </w:footnote>
  <w:footnote w:id="16">
    <w:p w14:paraId="754E6722"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Deze formulering is nodig aangezien de bijlage bij Toegankelijkheidsbesluit geen aanwijzingsbord bevat “</w:t>
      </w:r>
      <w:r w:rsidRPr="0045060A">
        <w:rPr>
          <w:rFonts w:ascii="Verdana" w:hAnsi="Verdana"/>
          <w:i/>
          <w:sz w:val="16"/>
          <w:szCs w:val="16"/>
          <w:lang w:val="nl-NL"/>
        </w:rPr>
        <w:t>voor voetgangers</w:t>
      </w:r>
      <w:r w:rsidRPr="0045060A">
        <w:rPr>
          <w:rFonts w:ascii="Verdana" w:hAnsi="Verdana"/>
          <w:sz w:val="16"/>
          <w:szCs w:val="16"/>
          <w:lang w:val="nl-NL"/>
        </w:rPr>
        <w:t>”, maar enkel het aanwijzingsbord “</w:t>
      </w:r>
      <w:r w:rsidRPr="0045060A">
        <w:rPr>
          <w:rFonts w:ascii="Verdana" w:hAnsi="Verdana"/>
          <w:i/>
          <w:sz w:val="16"/>
          <w:szCs w:val="16"/>
          <w:lang w:val="nl-NL"/>
        </w:rPr>
        <w:t>uitsluitend voor voetgangers</w:t>
      </w:r>
      <w:r w:rsidRPr="0045060A">
        <w:rPr>
          <w:rFonts w:ascii="Verdana" w:hAnsi="Verdana"/>
          <w:sz w:val="16"/>
          <w:szCs w:val="16"/>
          <w:lang w:val="nl-NL"/>
        </w:rPr>
        <w:t xml:space="preserve">”. </w:t>
      </w:r>
    </w:p>
  </w:footnote>
  <w:footnote w:id="17">
    <w:p w14:paraId="5BD788A6"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In het bijzonder met de andere categorieën weggebruikers, b.v. dat fietsers ook moeten rekening houden met voetgangers indien deze laatsten ook van de weg mogen gebruik maken. </w:t>
      </w:r>
      <w:r w:rsidRPr="0045060A">
        <w:rPr>
          <w:rFonts w:ascii="Verdana" w:hAnsi="Verdana"/>
          <w:sz w:val="16"/>
          <w:szCs w:val="16"/>
          <w:lang w:val="nl-BE"/>
        </w:rPr>
        <w:t>Hieraan kunnen strengere bepalingen worden toegevoegd, zoals: “</w:t>
      </w:r>
      <w:r w:rsidRPr="0045060A">
        <w:rPr>
          <w:rFonts w:ascii="Verdana" w:hAnsi="Verdana"/>
          <w:i/>
          <w:sz w:val="16"/>
          <w:szCs w:val="16"/>
          <w:lang w:val="nl-BE"/>
        </w:rPr>
        <w:t>Fietsen met een sport- of wedstrijdkarakter is verboden</w:t>
      </w:r>
      <w:r w:rsidRPr="0045060A">
        <w:rPr>
          <w:rFonts w:ascii="Verdana" w:hAnsi="Verdana"/>
          <w:sz w:val="16"/>
          <w:szCs w:val="16"/>
          <w:lang w:val="nl-BE"/>
        </w:rPr>
        <w:t>” of “</w:t>
      </w:r>
      <w:r w:rsidRPr="0045060A">
        <w:rPr>
          <w:rFonts w:ascii="Verdana" w:hAnsi="Verdana"/>
          <w:i/>
          <w:sz w:val="16"/>
          <w:szCs w:val="16"/>
          <w:lang w:val="nl-BE"/>
        </w:rPr>
        <w:t>Er mag slechts stapvoets gereden worden</w:t>
      </w:r>
      <w:r w:rsidRPr="0045060A">
        <w:rPr>
          <w:rFonts w:ascii="Verdana" w:hAnsi="Verdana"/>
          <w:sz w:val="16"/>
          <w:szCs w:val="16"/>
          <w:lang w:val="nl-BE"/>
        </w:rPr>
        <w:t>.” of “</w:t>
      </w:r>
      <w:r w:rsidRPr="0045060A">
        <w:rPr>
          <w:rFonts w:ascii="Verdana" w:hAnsi="Verdana"/>
          <w:i/>
          <w:sz w:val="16"/>
          <w:szCs w:val="16"/>
          <w:lang w:val="nl-BE"/>
        </w:rPr>
        <w:t>Het is verboden in galop of in draf te rijden.</w:t>
      </w:r>
      <w:r w:rsidRPr="0045060A">
        <w:rPr>
          <w:rFonts w:ascii="Verdana" w:hAnsi="Verdana"/>
          <w:sz w:val="16"/>
          <w:szCs w:val="16"/>
          <w:lang w:val="nl-BE"/>
        </w:rPr>
        <w:t>” Ook een bepaling die oplegt dat de paarden het zadelnummer moeten dragen kan worden ingevoegd.</w:t>
      </w:r>
    </w:p>
  </w:footnote>
  <w:footnote w:id="18">
    <w:p w14:paraId="76A22789"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Hier kan worden ingegaan op de bestaande route of routenetwerken, bedoeld in art. 7, § 3 van het Toegankelijkheidsbesluit, zoals</w:t>
      </w:r>
      <w:r w:rsidRPr="0045060A">
        <w:rPr>
          <w:rFonts w:ascii="Verdana" w:hAnsi="Verdana"/>
          <w:i/>
          <w:sz w:val="16"/>
          <w:szCs w:val="16"/>
          <w:lang w:val="nl-NL"/>
        </w:rPr>
        <w:t xml:space="preserve"> de netwerken voor fietsers en ruiters van de Regionale Landschappen of Toerisme Vlaanderen.</w:t>
      </w:r>
    </w:p>
  </w:footnote>
  <w:footnote w:id="19">
    <w:p w14:paraId="45D3ADCD"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Hieraan kunnen eventueel specifieke bepalingen voor aangelanden worden toegevoegd ten behoeve van het kunnen bereiken van hun gronden of woningen.</w:t>
      </w:r>
    </w:p>
  </w:footnote>
  <w:footnote w:id="20">
    <w:p w14:paraId="64BF7533"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Enkel op te nemen indien er toegankelijke waterpartijen zijn. Indien er geen waterpartijen zijn moet niets worden opgenomen. Indien er ontoegankelijke waterpartijen zijn, blijft artikel 4 beperkt tot één bepaling: “</w:t>
      </w:r>
      <w:r w:rsidRPr="0045060A">
        <w:rPr>
          <w:rFonts w:ascii="Verdana" w:hAnsi="Verdana"/>
          <w:i/>
          <w:sz w:val="16"/>
          <w:szCs w:val="16"/>
          <w:lang w:val="nl-NL"/>
        </w:rPr>
        <w:t>De stilstaande wateren en niet-gecatalogeerde waterlopen en hun oevers</w:t>
      </w:r>
      <w:r w:rsidRPr="0045060A">
        <w:rPr>
          <w:rFonts w:ascii="Verdana" w:hAnsi="Verdana"/>
          <w:sz w:val="16"/>
          <w:szCs w:val="16"/>
          <w:lang w:val="nl-NL"/>
        </w:rPr>
        <w:t xml:space="preserve"> </w:t>
      </w:r>
      <w:r w:rsidRPr="0045060A">
        <w:rPr>
          <w:rFonts w:ascii="Verdana" w:hAnsi="Verdana"/>
          <w:i/>
          <w:sz w:val="16"/>
          <w:szCs w:val="16"/>
          <w:lang w:val="nl-NL"/>
        </w:rPr>
        <w:t>zijn niet toegankelijk.</w:t>
      </w:r>
      <w:r w:rsidRPr="0045060A">
        <w:rPr>
          <w:rFonts w:ascii="Verdana" w:hAnsi="Verdana"/>
          <w:sz w:val="16"/>
          <w:szCs w:val="16"/>
          <w:lang w:val="nl-NL"/>
        </w:rPr>
        <w:t>”</w:t>
      </w:r>
    </w:p>
  </w:footnote>
  <w:footnote w:id="21">
    <w:p w14:paraId="20001CAA"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Dit wordt aangeduid met de aanwijzingsborden A.06 tot en met A.13, en aanvullende borden, inzonderheid pijlen en onderborden.</w:t>
      </w:r>
    </w:p>
  </w:footnote>
  <w:footnote w:id="22">
    <w:p w14:paraId="3F587841"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In het bijzonder met de andere categorieën watergebruikers</w:t>
      </w:r>
      <w:r w:rsidRPr="0045060A">
        <w:rPr>
          <w:rFonts w:ascii="Verdana" w:hAnsi="Verdana"/>
          <w:sz w:val="16"/>
          <w:szCs w:val="16"/>
          <w:lang w:val="nl-BE"/>
        </w:rPr>
        <w:t>.</w:t>
      </w:r>
    </w:p>
  </w:footnote>
  <w:footnote w:id="23">
    <w:p w14:paraId="400A2EEE"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w:t>
      </w:r>
      <w:r w:rsidRPr="0045060A">
        <w:rPr>
          <w:rFonts w:ascii="Verdana" w:hAnsi="Verdana"/>
          <w:sz w:val="16"/>
          <w:szCs w:val="16"/>
          <w:lang w:val="nl-BE"/>
        </w:rPr>
        <w:t>Enkel op te nemen in de mate deze zones voorkomen in het gebied.</w:t>
      </w:r>
    </w:p>
  </w:footnote>
  <w:footnote w:id="24">
    <w:p w14:paraId="61B727B7"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Deze zones worden aangeduid met de zoneborden Z.01 tot en met Z.05bis.</w:t>
      </w:r>
    </w:p>
  </w:footnote>
  <w:footnote w:id="25">
    <w:p w14:paraId="4A7B8DB8"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Hier kan eventueel worden aan toegevoegd: “</w:t>
      </w:r>
      <w:r w:rsidRPr="0045060A">
        <w:rPr>
          <w:rFonts w:ascii="Verdana" w:hAnsi="Verdana"/>
          <w:i/>
          <w:sz w:val="16"/>
          <w:szCs w:val="16"/>
          <w:lang w:val="nl-NL"/>
        </w:rPr>
        <w:t>In speelzones kunnen enkel de bomen en het hout dat aangeduid werd door het Agentschap als spelelement, sjorhout of brandhout gebruikt worden. Kampvuur kan enkel op de daartoe voorziene plaats(en), onder toezicht van minstens één meerderjarige begeleider, en mits tenminste 24 uur vooraf de provinciale dienst van het Agentschap daarvan in kennis te stellen. Het Agentschap kan het kampvuur ten allen tijde verbieden. Op het einde wordt alles in de vorige toestand hersteld.</w:t>
      </w:r>
      <w:r w:rsidRPr="0045060A">
        <w:rPr>
          <w:rFonts w:ascii="Verdana" w:hAnsi="Verdana"/>
          <w:sz w:val="16"/>
          <w:szCs w:val="16"/>
          <w:lang w:val="nl-NL"/>
        </w:rPr>
        <w:t>”</w:t>
      </w:r>
    </w:p>
  </w:footnote>
  <w:footnote w:id="26">
    <w:p w14:paraId="00F89773"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Hieraan kunnen strengere bepalingen worden toegevoegd, zoals: “</w:t>
      </w:r>
      <w:r w:rsidRPr="0045060A">
        <w:rPr>
          <w:rFonts w:ascii="Verdana" w:hAnsi="Verdana"/>
          <w:i/>
          <w:sz w:val="16"/>
          <w:szCs w:val="16"/>
          <w:lang w:val="nl-NL"/>
        </w:rPr>
        <w:t>Het is verboden bloemen, paddenstoelen, vruchten of noten te plukken of mee te nemen, behoudens in speelzones en dit in beperkte mate/een handvol voor persoonlijk gebruik.</w:t>
      </w:r>
      <w:r w:rsidRPr="0045060A">
        <w:rPr>
          <w:rFonts w:ascii="Verdana" w:hAnsi="Verdana"/>
          <w:sz w:val="16"/>
          <w:szCs w:val="16"/>
          <w:lang w:val="nl-NL"/>
        </w:rPr>
        <w:t>”</w:t>
      </w:r>
      <w:r w:rsidRPr="0045060A">
        <w:rPr>
          <w:rFonts w:ascii="Verdana" w:hAnsi="Verdana"/>
          <w:i/>
          <w:sz w:val="16"/>
          <w:szCs w:val="16"/>
          <w:lang w:val="nl-NL"/>
        </w:rPr>
        <w:t xml:space="preserve"> </w:t>
      </w:r>
    </w:p>
  </w:footnote>
  <w:footnote w:id="27">
    <w:p w14:paraId="5BD6D4D1" w14:textId="77777777" w:rsidR="0045060A" w:rsidRPr="0045060A" w:rsidRDefault="0045060A" w:rsidP="0045060A">
      <w:pPr>
        <w:pStyle w:val="Voetnoottekst"/>
        <w:rPr>
          <w:rFonts w:ascii="Verdana" w:hAnsi="Verdana"/>
          <w:sz w:val="16"/>
          <w:szCs w:val="16"/>
          <w:lang w:val="nl-NL"/>
        </w:rPr>
      </w:pPr>
      <w:r w:rsidRPr="0045060A">
        <w:rPr>
          <w:rStyle w:val="Voetnootmarkering"/>
          <w:rFonts w:ascii="Verdana" w:hAnsi="Verdana"/>
          <w:sz w:val="16"/>
          <w:szCs w:val="16"/>
        </w:rPr>
        <w:footnoteRef/>
      </w:r>
      <w:r w:rsidRPr="0045060A">
        <w:rPr>
          <w:rFonts w:ascii="Verdana" w:hAnsi="Verdana"/>
          <w:sz w:val="16"/>
          <w:szCs w:val="16"/>
          <w:lang w:val="nl-NL"/>
        </w:rPr>
        <w:t xml:space="preserve"> Dit kan worden aangeduid met het verbodsbord V.21.</w:t>
      </w:r>
    </w:p>
  </w:footnote>
  <w:footnote w:id="28">
    <w:p w14:paraId="5BAF3F0D" w14:textId="77777777" w:rsidR="0045060A" w:rsidRPr="0045060A" w:rsidRDefault="0045060A" w:rsidP="0045060A">
      <w:pPr>
        <w:pStyle w:val="Voetnoottekst"/>
        <w:rPr>
          <w:rFonts w:ascii="Verdana" w:hAnsi="Verdana"/>
          <w:sz w:val="16"/>
          <w:szCs w:val="16"/>
          <w:lang w:val="nl-BE"/>
        </w:rPr>
      </w:pPr>
      <w:r w:rsidRPr="0045060A">
        <w:rPr>
          <w:rStyle w:val="Voetnootmarkering"/>
          <w:rFonts w:ascii="Verdana" w:hAnsi="Verdana"/>
          <w:sz w:val="16"/>
          <w:szCs w:val="16"/>
        </w:rPr>
        <w:footnoteRef/>
      </w:r>
      <w:r w:rsidRPr="0045060A">
        <w:rPr>
          <w:rFonts w:ascii="Verdana" w:hAnsi="Verdana"/>
          <w:sz w:val="16"/>
          <w:szCs w:val="16"/>
          <w:lang w:val="nl-NL"/>
        </w:rPr>
        <w:t xml:space="preserve"> Hieraan kunnen nog bepalingen worden toegevoegd, zoals: “</w:t>
      </w:r>
      <w:r w:rsidRPr="0045060A">
        <w:rPr>
          <w:rFonts w:ascii="Verdana" w:hAnsi="Verdana"/>
          <w:i/>
          <w:sz w:val="16"/>
          <w:szCs w:val="16"/>
          <w:lang w:val="nl-NL"/>
        </w:rPr>
        <w:t>Het is verboden geschriften uit te hangen of te verspreiden, afvalstoffen achter te laten of voorwerpen in het water te werpen.</w:t>
      </w:r>
      <w:r w:rsidRPr="0045060A">
        <w:rPr>
          <w:rFonts w:ascii="Verdana" w:hAnsi="Verdana"/>
          <w:sz w:val="16"/>
          <w:szCs w:val="16"/>
          <w:lang w:val="nl-NL"/>
        </w:rPr>
        <w:t>” Een mogelijks in sommige gebieden wenselijke bepaling, kan zijn: “</w:t>
      </w:r>
      <w:r w:rsidRPr="0045060A">
        <w:rPr>
          <w:rFonts w:ascii="Verdana" w:hAnsi="Verdana"/>
          <w:i/>
          <w:sz w:val="16"/>
          <w:szCs w:val="16"/>
          <w:lang w:val="nl-NL"/>
        </w:rPr>
        <w:t>De bezoekers met honden moeten de uitwerpselen van hun hond terug meenemen. Zij moeten op ieder moment een daartoe geschikt zakje kunnen tonen aan de toezichthouders.</w:t>
      </w:r>
      <w:r w:rsidRPr="0045060A">
        <w:rPr>
          <w:rFonts w:ascii="Verdana" w:hAnsi="Verdana"/>
          <w:sz w:val="16"/>
          <w:szCs w:val="16"/>
          <w:lang w:val="nl-NL"/>
        </w:rPr>
        <w:t>” Ook bepalingen in verband met het roken zijn denkbaar, zoals: “</w:t>
      </w:r>
      <w:r w:rsidRPr="0045060A">
        <w:rPr>
          <w:rFonts w:ascii="Verdana" w:hAnsi="Verdana"/>
          <w:i/>
          <w:sz w:val="16"/>
          <w:szCs w:val="16"/>
          <w:lang w:val="nl-NL"/>
        </w:rPr>
        <w:t>Het is buiten de aangeduide plaatsen verboden te roken.</w:t>
      </w:r>
      <w:r w:rsidRPr="0045060A">
        <w:rPr>
          <w:rFonts w:ascii="Verdana" w:hAnsi="Verdana"/>
          <w:sz w:val="16"/>
          <w:szCs w:val="16"/>
          <w:lang w:val="nl-NL"/>
        </w:rPr>
        <w:t>”</w:t>
      </w:r>
    </w:p>
  </w:footnote>
  <w:footnote w:id="29">
    <w:p w14:paraId="6D12B4F4" w14:textId="77777777" w:rsidR="00D31EC8" w:rsidRPr="00A57D63" w:rsidRDefault="00D31EC8" w:rsidP="00D31EC8">
      <w:pPr>
        <w:pStyle w:val="Voetnoottekst"/>
        <w:rPr>
          <w:rFonts w:ascii="Verdana" w:hAnsi="Verdana"/>
          <w:sz w:val="16"/>
          <w:szCs w:val="16"/>
          <w:lang w:val="nl-NL"/>
        </w:rPr>
      </w:pPr>
      <w:r w:rsidRPr="00A57D63">
        <w:rPr>
          <w:rStyle w:val="Voetnootmarkering"/>
          <w:rFonts w:ascii="Verdana" w:hAnsi="Verdana"/>
          <w:sz w:val="16"/>
          <w:szCs w:val="16"/>
        </w:rPr>
        <w:footnoteRef/>
      </w:r>
      <w:r w:rsidRPr="00A57D63">
        <w:rPr>
          <w:rFonts w:ascii="Verdana" w:hAnsi="Verdana"/>
          <w:sz w:val="16"/>
          <w:szCs w:val="16"/>
          <w:lang w:val="nl-NL"/>
        </w:rPr>
        <w:t xml:space="preserve"> Deze tijdsbepaling (</w:t>
      </w:r>
      <w:r>
        <w:rPr>
          <w:rFonts w:ascii="Verdana" w:hAnsi="Verdana"/>
          <w:sz w:val="16"/>
          <w:szCs w:val="16"/>
          <w:lang w:val="nl-NL"/>
        </w:rPr>
        <w:t>35</w:t>
      </w:r>
      <w:r w:rsidRPr="00A57D63">
        <w:rPr>
          <w:rFonts w:ascii="Verdana" w:hAnsi="Verdana"/>
          <w:sz w:val="16"/>
          <w:szCs w:val="16"/>
          <w:lang w:val="nl-NL"/>
        </w:rPr>
        <w:t xml:space="preserve"> dagen) is wettelijk bepaald (BVR toegankelijkheid, art. 2 §2) voor bossen en natuurreservaten.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7E4C"/>
    <w:multiLevelType w:val="multilevel"/>
    <w:tmpl w:val="EF6C9750"/>
    <w:lvl w:ilvl="0">
      <w:start w:val="8"/>
      <w:numFmt w:val="decimal"/>
      <w:lvlText w:val="%1."/>
      <w:lvlJc w:val="left"/>
      <w:pPr>
        <w:tabs>
          <w:tab w:val="num" w:pos="373"/>
        </w:tabs>
        <w:ind w:left="373" w:hanging="373"/>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3B0C6D"/>
    <w:multiLevelType w:val="multilevel"/>
    <w:tmpl w:val="DF3A5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F30B9D"/>
    <w:multiLevelType w:val="multilevel"/>
    <w:tmpl w:val="4CA6EDE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2A2808"/>
    <w:multiLevelType w:val="hybridMultilevel"/>
    <w:tmpl w:val="D6FAE20E"/>
    <w:lvl w:ilvl="0" w:tplc="448E6D62">
      <w:numFmt w:val="bullet"/>
      <w:lvlText w:val="-"/>
      <w:lvlJc w:val="left"/>
      <w:pPr>
        <w:ind w:left="360" w:hanging="360"/>
      </w:pPr>
      <w:rPr>
        <w:rFonts w:ascii="Verdana" w:eastAsia="Calibri" w:hAnsi="Verdana"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34B74DF"/>
    <w:multiLevelType w:val="multilevel"/>
    <w:tmpl w:val="B35A309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AF62E6E"/>
    <w:multiLevelType w:val="multilevel"/>
    <w:tmpl w:val="DF3A5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302528"/>
    <w:multiLevelType w:val="hybridMultilevel"/>
    <w:tmpl w:val="5C2A3E48"/>
    <w:lvl w:ilvl="0" w:tplc="448E6D62">
      <w:numFmt w:val="bullet"/>
      <w:lvlText w:val="-"/>
      <w:lvlJc w:val="left"/>
      <w:pPr>
        <w:ind w:left="360" w:hanging="360"/>
      </w:pPr>
      <w:rPr>
        <w:rFonts w:ascii="Verdana" w:eastAsia="Calibri"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6E5557"/>
    <w:multiLevelType w:val="hybridMultilevel"/>
    <w:tmpl w:val="68FAABE4"/>
    <w:lvl w:ilvl="0" w:tplc="2550ED4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AA35D9B"/>
    <w:multiLevelType w:val="multilevel"/>
    <w:tmpl w:val="32B809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2A81549"/>
    <w:multiLevelType w:val="hybridMultilevel"/>
    <w:tmpl w:val="79D0B8F2"/>
    <w:lvl w:ilvl="0" w:tplc="448E6D62">
      <w:numFmt w:val="bullet"/>
      <w:lvlText w:val="-"/>
      <w:lvlJc w:val="left"/>
      <w:pPr>
        <w:ind w:left="360" w:hanging="360"/>
      </w:pPr>
      <w:rPr>
        <w:rFonts w:ascii="Verdana" w:eastAsia="Calibri" w:hAnsi="Verdana"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48502BA"/>
    <w:multiLevelType w:val="multilevel"/>
    <w:tmpl w:val="32B809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69F2AB3"/>
    <w:multiLevelType w:val="multilevel"/>
    <w:tmpl w:val="B938366C"/>
    <w:lvl w:ilvl="0">
      <w:start w:val="11"/>
      <w:numFmt w:val="decimal"/>
      <w:lvlText w:val="%1."/>
      <w:lvlJc w:val="left"/>
      <w:pPr>
        <w:tabs>
          <w:tab w:val="num" w:pos="707"/>
        </w:tabs>
        <w:ind w:left="707" w:hanging="70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494750"/>
    <w:multiLevelType w:val="multilevel"/>
    <w:tmpl w:val="27A0889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986042"/>
    <w:multiLevelType w:val="multilevel"/>
    <w:tmpl w:val="32B809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607737298">
    <w:abstractNumId w:val="7"/>
  </w:num>
  <w:num w:numId="2" w16cid:durableId="1786655150">
    <w:abstractNumId w:val="5"/>
  </w:num>
  <w:num w:numId="3" w16cid:durableId="1726635142">
    <w:abstractNumId w:val="8"/>
  </w:num>
  <w:num w:numId="4" w16cid:durableId="510225165">
    <w:abstractNumId w:val="0"/>
  </w:num>
  <w:num w:numId="5" w16cid:durableId="841049798">
    <w:abstractNumId w:val="11"/>
  </w:num>
  <w:num w:numId="6" w16cid:durableId="710300703">
    <w:abstractNumId w:val="4"/>
  </w:num>
  <w:num w:numId="7" w16cid:durableId="10029572">
    <w:abstractNumId w:val="2"/>
  </w:num>
  <w:num w:numId="8" w16cid:durableId="1261329730">
    <w:abstractNumId w:val="12"/>
  </w:num>
  <w:num w:numId="9" w16cid:durableId="2124499293">
    <w:abstractNumId w:val="10"/>
  </w:num>
  <w:num w:numId="10" w16cid:durableId="1084299982">
    <w:abstractNumId w:val="1"/>
  </w:num>
  <w:num w:numId="11" w16cid:durableId="2111662313">
    <w:abstractNumId w:val="13"/>
  </w:num>
  <w:num w:numId="12" w16cid:durableId="1837841814">
    <w:abstractNumId w:val="3"/>
  </w:num>
  <w:num w:numId="13" w16cid:durableId="80496771">
    <w:abstractNumId w:val="6"/>
  </w:num>
  <w:num w:numId="14" w16cid:durableId="1908760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0E"/>
    <w:rsid w:val="000367FE"/>
    <w:rsid w:val="000435C7"/>
    <w:rsid w:val="000454AF"/>
    <w:rsid w:val="000661B4"/>
    <w:rsid w:val="00071FD0"/>
    <w:rsid w:val="000B5946"/>
    <w:rsid w:val="000C5224"/>
    <w:rsid w:val="000E446B"/>
    <w:rsid w:val="000E5189"/>
    <w:rsid w:val="000F430E"/>
    <w:rsid w:val="001268AB"/>
    <w:rsid w:val="00141A5F"/>
    <w:rsid w:val="00145599"/>
    <w:rsid w:val="00146C9D"/>
    <w:rsid w:val="0018421F"/>
    <w:rsid w:val="0019398D"/>
    <w:rsid w:val="001A219D"/>
    <w:rsid w:val="001A2B3B"/>
    <w:rsid w:val="001E5A11"/>
    <w:rsid w:val="001F32FC"/>
    <w:rsid w:val="002064A6"/>
    <w:rsid w:val="00212D2A"/>
    <w:rsid w:val="00222DFB"/>
    <w:rsid w:val="0022740D"/>
    <w:rsid w:val="00237A5A"/>
    <w:rsid w:val="00250B7C"/>
    <w:rsid w:val="00257779"/>
    <w:rsid w:val="00257C26"/>
    <w:rsid w:val="00271397"/>
    <w:rsid w:val="002F2698"/>
    <w:rsid w:val="0030233B"/>
    <w:rsid w:val="00324CA5"/>
    <w:rsid w:val="00325748"/>
    <w:rsid w:val="003451BB"/>
    <w:rsid w:val="00354F9F"/>
    <w:rsid w:val="00395D3C"/>
    <w:rsid w:val="003A3B9D"/>
    <w:rsid w:val="003B39E1"/>
    <w:rsid w:val="003F5A52"/>
    <w:rsid w:val="00412499"/>
    <w:rsid w:val="00426E70"/>
    <w:rsid w:val="00432606"/>
    <w:rsid w:val="004439EE"/>
    <w:rsid w:val="0045060A"/>
    <w:rsid w:val="00464085"/>
    <w:rsid w:val="004703E7"/>
    <w:rsid w:val="00472286"/>
    <w:rsid w:val="004D1901"/>
    <w:rsid w:val="004E6FBB"/>
    <w:rsid w:val="004F2B1C"/>
    <w:rsid w:val="00504BB4"/>
    <w:rsid w:val="00514BBD"/>
    <w:rsid w:val="005253AC"/>
    <w:rsid w:val="005328C1"/>
    <w:rsid w:val="00545A96"/>
    <w:rsid w:val="0058216A"/>
    <w:rsid w:val="0059411F"/>
    <w:rsid w:val="005C35CD"/>
    <w:rsid w:val="005E2EC6"/>
    <w:rsid w:val="005F75FD"/>
    <w:rsid w:val="006257A0"/>
    <w:rsid w:val="00647953"/>
    <w:rsid w:val="006541FB"/>
    <w:rsid w:val="006761E2"/>
    <w:rsid w:val="006A51CF"/>
    <w:rsid w:val="006B5EDB"/>
    <w:rsid w:val="006C68DD"/>
    <w:rsid w:val="006E21AD"/>
    <w:rsid w:val="006E3C72"/>
    <w:rsid w:val="006E71EE"/>
    <w:rsid w:val="006F2CF0"/>
    <w:rsid w:val="006F7D63"/>
    <w:rsid w:val="00706F5E"/>
    <w:rsid w:val="007509C3"/>
    <w:rsid w:val="007650A5"/>
    <w:rsid w:val="00767DF2"/>
    <w:rsid w:val="0077262C"/>
    <w:rsid w:val="007814E3"/>
    <w:rsid w:val="00796AB0"/>
    <w:rsid w:val="007A4760"/>
    <w:rsid w:val="007A7AA3"/>
    <w:rsid w:val="007B24D2"/>
    <w:rsid w:val="007D2F4C"/>
    <w:rsid w:val="007E3D7E"/>
    <w:rsid w:val="007E5326"/>
    <w:rsid w:val="007F1D66"/>
    <w:rsid w:val="007F4856"/>
    <w:rsid w:val="00801C53"/>
    <w:rsid w:val="00812E1C"/>
    <w:rsid w:val="0085056F"/>
    <w:rsid w:val="008713BA"/>
    <w:rsid w:val="0087250A"/>
    <w:rsid w:val="00876462"/>
    <w:rsid w:val="008B057C"/>
    <w:rsid w:val="008C6275"/>
    <w:rsid w:val="008D095D"/>
    <w:rsid w:val="008E4070"/>
    <w:rsid w:val="008E7668"/>
    <w:rsid w:val="008F5316"/>
    <w:rsid w:val="0090757B"/>
    <w:rsid w:val="00914489"/>
    <w:rsid w:val="009260B3"/>
    <w:rsid w:val="009418A3"/>
    <w:rsid w:val="00943EDD"/>
    <w:rsid w:val="009605E9"/>
    <w:rsid w:val="00962AF7"/>
    <w:rsid w:val="00965AF9"/>
    <w:rsid w:val="00975F4E"/>
    <w:rsid w:val="009A316A"/>
    <w:rsid w:val="009D2735"/>
    <w:rsid w:val="009D5CCE"/>
    <w:rsid w:val="009E3829"/>
    <w:rsid w:val="00A210E6"/>
    <w:rsid w:val="00A3022C"/>
    <w:rsid w:val="00A37007"/>
    <w:rsid w:val="00A75120"/>
    <w:rsid w:val="00A9795A"/>
    <w:rsid w:val="00AB6F30"/>
    <w:rsid w:val="00AB7CB1"/>
    <w:rsid w:val="00AC3FEF"/>
    <w:rsid w:val="00AC6F70"/>
    <w:rsid w:val="00B0218F"/>
    <w:rsid w:val="00B0360E"/>
    <w:rsid w:val="00B05454"/>
    <w:rsid w:val="00B12D31"/>
    <w:rsid w:val="00B134C7"/>
    <w:rsid w:val="00B23551"/>
    <w:rsid w:val="00B36108"/>
    <w:rsid w:val="00B62259"/>
    <w:rsid w:val="00B64854"/>
    <w:rsid w:val="00B84280"/>
    <w:rsid w:val="00B914AB"/>
    <w:rsid w:val="00BC354C"/>
    <w:rsid w:val="00BD6CF9"/>
    <w:rsid w:val="00BE6328"/>
    <w:rsid w:val="00BE6D27"/>
    <w:rsid w:val="00BF399C"/>
    <w:rsid w:val="00C2409D"/>
    <w:rsid w:val="00C406C8"/>
    <w:rsid w:val="00C445EF"/>
    <w:rsid w:val="00C5330E"/>
    <w:rsid w:val="00C6258F"/>
    <w:rsid w:val="00C65960"/>
    <w:rsid w:val="00C707E6"/>
    <w:rsid w:val="00C97A07"/>
    <w:rsid w:val="00CC0C8D"/>
    <w:rsid w:val="00D00CD8"/>
    <w:rsid w:val="00D17B9B"/>
    <w:rsid w:val="00D258FF"/>
    <w:rsid w:val="00D26675"/>
    <w:rsid w:val="00D31EC8"/>
    <w:rsid w:val="00D3712D"/>
    <w:rsid w:val="00D43A37"/>
    <w:rsid w:val="00D44910"/>
    <w:rsid w:val="00D637E1"/>
    <w:rsid w:val="00D82F5A"/>
    <w:rsid w:val="00D83077"/>
    <w:rsid w:val="00DD0B85"/>
    <w:rsid w:val="00DE1B0D"/>
    <w:rsid w:val="00DF5AC7"/>
    <w:rsid w:val="00E01CA8"/>
    <w:rsid w:val="00E03C5C"/>
    <w:rsid w:val="00E05212"/>
    <w:rsid w:val="00E25788"/>
    <w:rsid w:val="00E35BBD"/>
    <w:rsid w:val="00E35BD1"/>
    <w:rsid w:val="00E43643"/>
    <w:rsid w:val="00E8373A"/>
    <w:rsid w:val="00E85AA0"/>
    <w:rsid w:val="00EB08B2"/>
    <w:rsid w:val="00ED020A"/>
    <w:rsid w:val="00ED035D"/>
    <w:rsid w:val="00ED663C"/>
    <w:rsid w:val="00EE1579"/>
    <w:rsid w:val="00EE503C"/>
    <w:rsid w:val="00F04D78"/>
    <w:rsid w:val="00F15411"/>
    <w:rsid w:val="00F22E16"/>
    <w:rsid w:val="00F45B37"/>
    <w:rsid w:val="00F6797E"/>
    <w:rsid w:val="00FA50B3"/>
    <w:rsid w:val="00FE66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DF77C1"/>
  <w15:chartTrackingRefBased/>
  <w15:docId w15:val="{739A687E-62A6-4CFF-8F11-DF01FC3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360E"/>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B0360E"/>
    <w:rPr>
      <w:sz w:val="20"/>
      <w:szCs w:val="20"/>
      <w:lang w:val="en-US" w:eastAsia="en-US"/>
    </w:rPr>
  </w:style>
  <w:style w:type="character" w:styleId="Voetnootmarkering">
    <w:name w:val="footnote reference"/>
    <w:semiHidden/>
    <w:rsid w:val="00B0360E"/>
    <w:rPr>
      <w:rFonts w:ascii="Calibri" w:hAnsi="Calibri"/>
      <w:vertAlign w:val="superscript"/>
    </w:rPr>
  </w:style>
  <w:style w:type="character" w:styleId="Nadruk">
    <w:name w:val="Emphasis"/>
    <w:qFormat/>
    <w:rsid w:val="00B0360E"/>
    <w:rPr>
      <w:i/>
      <w:iCs/>
    </w:rPr>
  </w:style>
  <w:style w:type="paragraph" w:styleId="Tekstzonderopmaak">
    <w:name w:val="Plain Text"/>
    <w:basedOn w:val="Standaard"/>
    <w:rsid w:val="00AB6F30"/>
    <w:rPr>
      <w:rFonts w:ascii="Courier New" w:hAnsi="Courier New"/>
      <w:sz w:val="20"/>
      <w:szCs w:val="20"/>
      <w:lang w:val="nl-BE"/>
    </w:rPr>
  </w:style>
  <w:style w:type="character" w:styleId="Verwijzingopmerking">
    <w:name w:val="annotation reference"/>
    <w:unhideWhenUsed/>
    <w:rsid w:val="00975F4E"/>
    <w:rPr>
      <w:sz w:val="16"/>
      <w:szCs w:val="16"/>
    </w:rPr>
  </w:style>
  <w:style w:type="paragraph" w:styleId="Tekstopmerking">
    <w:name w:val="annotation text"/>
    <w:basedOn w:val="Standaard"/>
    <w:link w:val="TekstopmerkingChar"/>
    <w:unhideWhenUsed/>
    <w:rsid w:val="00975F4E"/>
    <w:rPr>
      <w:sz w:val="20"/>
      <w:szCs w:val="20"/>
    </w:rPr>
  </w:style>
  <w:style w:type="character" w:customStyle="1" w:styleId="TekstopmerkingChar">
    <w:name w:val="Tekst opmerking Char"/>
    <w:link w:val="Tekstopmerking"/>
    <w:uiPriority w:val="99"/>
    <w:rsid w:val="00975F4E"/>
    <w:rPr>
      <w:lang w:val="nl-NL" w:eastAsia="nl-NL"/>
    </w:rPr>
  </w:style>
  <w:style w:type="character" w:customStyle="1" w:styleId="VoetnoottekstChar">
    <w:name w:val="Voetnoottekst Char"/>
    <w:link w:val="Voetnoottekst"/>
    <w:semiHidden/>
    <w:rsid w:val="00975F4E"/>
    <w:rPr>
      <w:lang w:val="en-US" w:eastAsia="en-US"/>
    </w:rPr>
  </w:style>
  <w:style w:type="paragraph" w:styleId="Lijstalinea">
    <w:name w:val="List Paragraph"/>
    <w:basedOn w:val="Standaard"/>
    <w:uiPriority w:val="34"/>
    <w:qFormat/>
    <w:rsid w:val="00975F4E"/>
    <w:pPr>
      <w:ind w:left="720"/>
      <w:contextualSpacing/>
    </w:pPr>
    <w:rPr>
      <w:sz w:val="20"/>
      <w:szCs w:val="20"/>
    </w:rPr>
  </w:style>
  <w:style w:type="paragraph" w:styleId="Ballontekst">
    <w:name w:val="Balloon Text"/>
    <w:basedOn w:val="Standaard"/>
    <w:link w:val="BallontekstChar"/>
    <w:rsid w:val="00975F4E"/>
    <w:rPr>
      <w:rFonts w:ascii="Tahoma" w:hAnsi="Tahoma" w:cs="Tahoma"/>
      <w:sz w:val="16"/>
      <w:szCs w:val="16"/>
    </w:rPr>
  </w:style>
  <w:style w:type="character" w:customStyle="1" w:styleId="BallontekstChar">
    <w:name w:val="Ballontekst Char"/>
    <w:link w:val="Ballontekst"/>
    <w:rsid w:val="00975F4E"/>
    <w:rPr>
      <w:rFonts w:ascii="Tahoma" w:hAnsi="Tahoma" w:cs="Tahoma"/>
      <w:sz w:val="16"/>
      <w:szCs w:val="16"/>
      <w:lang w:val="nl-NL" w:eastAsia="nl-NL"/>
    </w:rPr>
  </w:style>
  <w:style w:type="paragraph" w:styleId="Koptekst">
    <w:name w:val="header"/>
    <w:basedOn w:val="Standaard"/>
    <w:link w:val="KoptekstChar"/>
    <w:rsid w:val="00212D2A"/>
    <w:pPr>
      <w:tabs>
        <w:tab w:val="center" w:pos="4536"/>
        <w:tab w:val="right" w:pos="9072"/>
      </w:tabs>
    </w:pPr>
  </w:style>
  <w:style w:type="character" w:customStyle="1" w:styleId="KoptekstChar">
    <w:name w:val="Koptekst Char"/>
    <w:link w:val="Koptekst"/>
    <w:rsid w:val="00212D2A"/>
    <w:rPr>
      <w:sz w:val="24"/>
      <w:szCs w:val="24"/>
      <w:lang w:val="nl-NL" w:eastAsia="nl-NL"/>
    </w:rPr>
  </w:style>
  <w:style w:type="paragraph" w:styleId="Voettekst">
    <w:name w:val="footer"/>
    <w:basedOn w:val="Standaard"/>
    <w:link w:val="VoettekstChar"/>
    <w:rsid w:val="00212D2A"/>
    <w:pPr>
      <w:tabs>
        <w:tab w:val="center" w:pos="4536"/>
        <w:tab w:val="right" w:pos="9072"/>
      </w:tabs>
    </w:pPr>
  </w:style>
  <w:style w:type="character" w:customStyle="1" w:styleId="VoettekstChar">
    <w:name w:val="Voettekst Char"/>
    <w:link w:val="Voettekst"/>
    <w:rsid w:val="00212D2A"/>
    <w:rPr>
      <w:sz w:val="24"/>
      <w:szCs w:val="24"/>
      <w:lang w:val="nl-NL" w:eastAsia="nl-NL"/>
    </w:rPr>
  </w:style>
  <w:style w:type="paragraph" w:styleId="Onderwerpvanopmerking">
    <w:name w:val="annotation subject"/>
    <w:basedOn w:val="Tekstopmerking"/>
    <w:next w:val="Tekstopmerking"/>
    <w:link w:val="OnderwerpvanopmerkingChar"/>
    <w:rsid w:val="00D44910"/>
    <w:rPr>
      <w:b/>
      <w:bCs/>
    </w:rPr>
  </w:style>
  <w:style w:type="character" w:customStyle="1" w:styleId="OnderwerpvanopmerkingChar">
    <w:name w:val="Onderwerp van opmerking Char"/>
    <w:link w:val="Onderwerpvanopmerking"/>
    <w:rsid w:val="00D44910"/>
    <w:rPr>
      <w:b/>
      <w:bCs/>
      <w:lang w:val="nl-NL" w:eastAsia="nl-NL"/>
    </w:rPr>
  </w:style>
  <w:style w:type="paragraph" w:customStyle="1" w:styleId="Default">
    <w:name w:val="Default"/>
    <w:rsid w:val="00ED663C"/>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DC65E4066F449BAF184445FE18D0E" ma:contentTypeVersion="13" ma:contentTypeDescription="Een nieuw document maken." ma:contentTypeScope="" ma:versionID="d23832e30511bf68bacd61004f32eed5">
  <xsd:schema xmlns:xsd="http://www.w3.org/2001/XMLSchema" xmlns:xs="http://www.w3.org/2001/XMLSchema" xmlns:p="http://schemas.microsoft.com/office/2006/metadata/properties" xmlns:ns3="b46c47e7-1651-4ba3-afec-7920dc692cd3" xmlns:ns4="d94c2f91-7e07-466d-b2ce-8409d7900f1a" targetNamespace="http://schemas.microsoft.com/office/2006/metadata/properties" ma:root="true" ma:fieldsID="db6e1a625a9d31367be7eff99c9c7670" ns3:_="" ns4:_="">
    <xsd:import namespace="b46c47e7-1651-4ba3-afec-7920dc692cd3"/>
    <xsd:import namespace="d94c2f91-7e07-466d-b2ce-8409d7900f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47e7-1651-4ba3-afec-7920dc692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2f91-7e07-466d-b2ce-8409d7900f1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DE20-B062-4DD1-A88E-A1209330CDE9}">
  <ds:schemaRefs>
    <ds:schemaRef ds:uri="http://schemas.microsoft.com/sharepoint/v3/contenttype/forms"/>
  </ds:schemaRefs>
</ds:datastoreItem>
</file>

<file path=customXml/itemProps2.xml><?xml version="1.0" encoding="utf-8"?>
<ds:datastoreItem xmlns:ds="http://schemas.openxmlformats.org/officeDocument/2006/customXml" ds:itemID="{BF9325AC-FCC7-4F9B-A9D7-A2464E62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47e7-1651-4ba3-afec-7920dc692cd3"/>
    <ds:schemaRef ds:uri="d94c2f91-7e07-466d-b2ce-8409d7900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E4AFF-E4EB-49C5-8878-3C99028F0F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443EE-4C22-42F4-9D97-F819139A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1514</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lpstr>
    </vt:vector>
  </TitlesOfParts>
  <Company>MVG</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Gudrun Van Langenhove</dc:creator>
  <cp:keywords/>
  <cp:lastModifiedBy>Cornelis Johnny</cp:lastModifiedBy>
  <cp:revision>9</cp:revision>
  <cp:lastPrinted>2018-08-28T09:38:00Z</cp:lastPrinted>
  <dcterms:created xsi:type="dcterms:W3CDTF">2021-05-11T06:51:00Z</dcterms:created>
  <dcterms:modified xsi:type="dcterms:W3CDTF">2025-01-10T10:22:00Z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0x010100617DC65E4066F449BAF184445FE18D0E</vt:lpwstr>
  </property>
</Properties>
</file>